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bCs/>
          <w:i/>
          <w:color w:val="0E0E0E"/>
          <w:sz w:val="28"/>
          <w:szCs w:val="28"/>
          <w:lang w:eastAsia="en-US"/>
        </w:rPr>
      </w:pPr>
      <w:r w:rsidRPr="00D40C75">
        <w:rPr>
          <w:rFonts w:ascii="Times New Roman" w:eastAsia="Calibri" w:hAnsi="Times New Roman" w:cs="Times New Roman"/>
          <w:b/>
          <w:bCs/>
          <w:i/>
          <w:color w:val="0E0E0E"/>
          <w:sz w:val="28"/>
          <w:szCs w:val="28"/>
          <w:lang w:eastAsia="en-US"/>
        </w:rPr>
        <w:t>Проект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Экспертным советом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развития здравоохранения»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и социального развития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от «______» _____________2016 года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Протокол № ____</w:t>
      </w:r>
    </w:p>
    <w:p w:rsidR="00D40C75" w:rsidRPr="00D40C75" w:rsidRDefault="00D40C75" w:rsidP="00D40C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0C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КЛИНИЧЕСКИЙ ПРОТОКОЛ ДИАГНОСТИК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  <w:r w:rsidRPr="00D40C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 ЛЕЧЕНИЯ </w:t>
      </w:r>
    </w:p>
    <w:p w:rsidR="00D40C75" w:rsidRPr="00D40C75" w:rsidRDefault="00D40C75" w:rsidP="00D40C75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40C75" w:rsidRPr="00D40C75" w:rsidRDefault="00AC2201" w:rsidP="00D40C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ОТМОРОЖЕНИЯ</w:t>
      </w:r>
      <w:bookmarkStart w:id="0" w:name="_GoBack"/>
      <w:bookmarkEnd w:id="0"/>
      <w:r w:rsidR="00D40C75" w:rsidRPr="00D40C75">
        <w:rPr>
          <w:rFonts w:ascii="Times New Roman" w:hAnsi="Times New Roman" w:cs="Times New Roman"/>
          <w:b/>
          <w:bCs/>
          <w:sz w:val="28"/>
          <w:szCs w:val="28"/>
        </w:rPr>
        <w:t xml:space="preserve"> У ДЕТЕЙ</w:t>
      </w:r>
    </w:p>
    <w:p w:rsidR="00D40C75" w:rsidRPr="00D40C75" w:rsidRDefault="00D40C75" w:rsidP="00D40C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C75" w:rsidRPr="00D40C75" w:rsidRDefault="00D40C75" w:rsidP="00D40C7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  <w:gridCol w:w="1275"/>
      </w:tblGrid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0C75" w:rsidRPr="00D40C75" w:rsidTr="00D40C75">
        <w:tc>
          <w:tcPr>
            <w:tcW w:w="8931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1275" w:type="dxa"/>
          </w:tcPr>
          <w:p w:rsidR="00D40C75" w:rsidRPr="00D40C75" w:rsidRDefault="00D40C75" w:rsidP="00D40C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40C75" w:rsidRPr="00D40C75" w:rsidRDefault="00D40C75" w:rsidP="00D40C7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0C75" w:rsidRPr="00D40C75" w:rsidRDefault="00D40C75" w:rsidP="00D40C7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Со</w:t>
      </w:r>
      <w:r>
        <w:rPr>
          <w:rFonts w:ascii="Times New Roman" w:hAnsi="Times New Roman" w:cs="Times New Roman"/>
          <w:b/>
          <w:sz w:val="28"/>
          <w:szCs w:val="28"/>
        </w:rPr>
        <w:t>отношение кодов МКБ-10 и МКБ-9</w:t>
      </w:r>
      <w:r w:rsidRPr="00D40C7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3425"/>
        <w:gridCol w:w="1342"/>
        <w:gridCol w:w="3822"/>
      </w:tblGrid>
      <w:tr w:rsidR="00D40C75" w:rsidRPr="00D40C75" w:rsidTr="00D40C75">
        <w:tc>
          <w:tcPr>
            <w:tcW w:w="5042" w:type="dxa"/>
            <w:gridSpan w:val="2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164" w:type="dxa"/>
            <w:gridSpan w:val="2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D40C75" w:rsidRPr="00D40C75" w:rsidTr="00D40C75">
        <w:trPr>
          <w:trHeight w:val="356"/>
        </w:trPr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Т33.0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Поверхностное отморожение головы 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86.30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Другое локальное иссечение пораженного участка кожи и подкожных тканей</w:t>
            </w:r>
          </w:p>
        </w:tc>
      </w:tr>
      <w:tr w:rsidR="00D40C75" w:rsidRPr="00D40C75" w:rsidTr="00D40C75">
        <w:trPr>
          <w:trHeight w:val="415"/>
        </w:trPr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Т33.1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Поверхностное отморожение шеи 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86.40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Радикальное иссечение пораженного участка кожи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Т33.2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грудной клетки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86.60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Свободный полнослойный лоскут, неуточненный иначе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Т33.3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стенки живота, нижней части спины и таза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86.61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Свободный полнослойный лоскут на кисть 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Т33.4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руки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.62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Другой кожный лоскут на кисть 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Т33.5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запястья и кисти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86.63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Свободный полнослойный лоскут другой  локализации </w:t>
            </w:r>
          </w:p>
        </w:tc>
      </w:tr>
      <w:tr w:rsidR="00D40C75" w:rsidRPr="00D40C75" w:rsidTr="00D40C75">
        <w:trPr>
          <w:trHeight w:val="654"/>
        </w:trPr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Т33.6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тазобедренной области и бедра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86.65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Ксенотрансплантация кожи </w:t>
            </w:r>
          </w:p>
        </w:tc>
      </w:tr>
      <w:tr w:rsidR="00D40C75" w:rsidRPr="00D40C75" w:rsidTr="00D40C75">
        <w:trPr>
          <w:trHeight w:val="615"/>
        </w:trPr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Т33.7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колена и голени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86.66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Аллотрансплантация кожи </w:t>
            </w:r>
          </w:p>
        </w:tc>
      </w:tr>
      <w:tr w:rsidR="00D40C75" w:rsidRPr="00D40C75" w:rsidTr="00D40C75">
        <w:trPr>
          <w:trHeight w:val="675"/>
        </w:trPr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Т33.8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области голеностопного сустава и стопы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86.69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Другие виды кожного лоскута другой локализации 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Т33.9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Поверхностное отморожение другой и неуточненной локализации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86.70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Лоскут на ножке, неуточненный иначе 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Т34.0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>Отморожение с некрозом тканей в области головы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86.89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Другие методы восстановления и реконструкции кожи и подкожной клетчатки 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Т34.1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>Отморожение с некрозом тканей  в области шеи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86.91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Первичная или отсроченная некрэктомия с одномоментной  аутодермопластикой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Т34.2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ru-RU"/>
              </w:rPr>
              <w:t>Отморожение с некрозом тканей  в области грудной клетки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86.911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Первичная или отсроченная некрэктомия с одномоментной аутодермопластикой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Т34.3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Отморожение с некрозом тканей  в области  стенки живота, нижней части спины и таза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86.20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Иссечение или деструкция пораженного участка или ткани кожи и подкожной основы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Т34.4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</w:t>
            </w:r>
            <w:r w:rsidRPr="00D40C75">
              <w:rPr>
                <w:sz w:val="28"/>
                <w:szCs w:val="28"/>
                <w:lang w:val="ru-RU"/>
              </w:rPr>
              <w:lastRenderedPageBreak/>
              <w:t>тканей  в области руки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86.40</w:t>
            </w: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Радикальное иссечение </w:t>
            </w:r>
            <w:r w:rsidRPr="00D4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пораженного участка кожи</w:t>
            </w: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Т34.5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тканей  в области </w:t>
            </w:r>
            <w:r w:rsidRPr="00D40C75">
              <w:rPr>
                <w:sz w:val="28"/>
                <w:szCs w:val="28"/>
              </w:rPr>
              <w:t>запястья и кисти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Т34.6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тканей  в </w:t>
            </w:r>
            <w:r w:rsidRPr="00D40C75">
              <w:rPr>
                <w:sz w:val="28"/>
                <w:szCs w:val="28"/>
              </w:rPr>
              <w:t>тазобедреннойобласти и бедра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Т34.7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тканей  в области </w:t>
            </w:r>
            <w:r w:rsidRPr="00D40C75">
              <w:rPr>
                <w:sz w:val="28"/>
                <w:szCs w:val="28"/>
              </w:rPr>
              <w:t>колена и голени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Т34.8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тканей  в области </w:t>
            </w:r>
            <w:r w:rsidRPr="00D40C75">
              <w:rPr>
                <w:sz w:val="28"/>
                <w:szCs w:val="28"/>
              </w:rPr>
              <w:t>голеностопногосустава и стопы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Т34.9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тканей  </w:t>
            </w:r>
            <w:proofErr w:type="gramStart"/>
            <w:r w:rsidRPr="00D40C75">
              <w:rPr>
                <w:sz w:val="28"/>
                <w:szCs w:val="28"/>
              </w:rPr>
              <w:t>другой</w:t>
            </w:r>
            <w:proofErr w:type="gramEnd"/>
            <w:r w:rsidRPr="00D40C75">
              <w:rPr>
                <w:sz w:val="28"/>
                <w:szCs w:val="28"/>
              </w:rPr>
              <w:t xml:space="preserve"> и неуточненнойлокализации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Т35.0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>Поверхностное отморожение нескольких областей тела</w:t>
            </w:r>
          </w:p>
        </w:tc>
        <w:tc>
          <w:tcPr>
            <w:tcW w:w="134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Т35.1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 xml:space="preserve">Отморожение с некрозом тканей, захватывающее несколько областей тела  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  <w:vAlign w:val="bottom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Т35.2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D40C75">
              <w:rPr>
                <w:sz w:val="28"/>
                <w:szCs w:val="28"/>
                <w:lang w:val="ru-RU"/>
              </w:rPr>
              <w:t>Отморожение головы и шеи неуточненное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  <w:vAlign w:val="bottom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75" w:rsidRPr="00D40C75" w:rsidTr="00D40C75">
        <w:tc>
          <w:tcPr>
            <w:tcW w:w="1617" w:type="dxa"/>
            <w:shd w:val="clear" w:color="auto" w:fill="auto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Т35.3</w:t>
            </w:r>
          </w:p>
        </w:tc>
        <w:tc>
          <w:tcPr>
            <w:tcW w:w="3425" w:type="dxa"/>
            <w:shd w:val="clear" w:color="auto" w:fill="auto"/>
          </w:tcPr>
          <w:p w:rsidR="00D40C75" w:rsidRPr="00D40C75" w:rsidRDefault="00D40C75" w:rsidP="00D40C75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ru-RU"/>
              </w:rPr>
              <w:t>Отморожение грудной клетки, живота, нижней части спины и таза  неуточненное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shd w:val="clear" w:color="auto" w:fill="auto"/>
            <w:vAlign w:val="bottom"/>
          </w:tcPr>
          <w:p w:rsidR="00D40C75" w:rsidRPr="00D40C75" w:rsidRDefault="00D40C75" w:rsidP="00D40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C75" w:rsidRPr="00D40C75" w:rsidRDefault="00D40C75" w:rsidP="00D40C75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C75">
        <w:rPr>
          <w:rFonts w:ascii="Times New Roman" w:hAnsi="Times New Roman"/>
          <w:b/>
          <w:sz w:val="28"/>
          <w:szCs w:val="28"/>
        </w:rPr>
        <w:t xml:space="preserve">Дата пересмотра протокола: </w:t>
      </w:r>
      <w:r w:rsidRPr="00D40C75">
        <w:rPr>
          <w:rFonts w:ascii="Times New Roman" w:hAnsi="Times New Roman"/>
          <w:sz w:val="28"/>
          <w:szCs w:val="28"/>
        </w:rPr>
        <w:t>2016 год</w:t>
      </w: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40C75" w:rsidRPr="00D40C75" w:rsidRDefault="00D40C75" w:rsidP="00D40C7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0C75" w:rsidRPr="00D40C75" w:rsidRDefault="00D40C75" w:rsidP="00D40C7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D40C75">
        <w:rPr>
          <w:rFonts w:ascii="Times New Roman" w:hAnsi="Times New Roman"/>
          <w:sz w:val="28"/>
          <w:szCs w:val="28"/>
        </w:rPr>
        <w:t>: комбустиологи, травматологи, хирурги, общие хирурги и травматологи стационаров и поликлиник, анестезиологи-реаниматологи, врачи  скорой  и неотложной  помощи.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0C75" w:rsidRPr="00D40C75" w:rsidRDefault="00D40C75" w:rsidP="00D40C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Категория пациентов: </w:t>
      </w:r>
      <w:r w:rsidRPr="00D40C75">
        <w:rPr>
          <w:rFonts w:ascii="Times New Roman" w:hAnsi="Times New Roman" w:cs="Times New Roman"/>
          <w:sz w:val="28"/>
          <w:szCs w:val="28"/>
        </w:rPr>
        <w:t>дети.</w:t>
      </w:r>
    </w:p>
    <w:p w:rsidR="00D40C75" w:rsidRPr="00D40C75" w:rsidRDefault="00D40C75" w:rsidP="00D40C7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40C75" w:rsidRPr="00D40C75" w:rsidRDefault="00D40C75" w:rsidP="00D40C7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0C75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D40C7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0C75">
        <w:rPr>
          <w:rFonts w:ascii="Times New Roman" w:hAnsi="Times New Roman" w:cs="Times New Roman"/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p w:rsidR="00D40C75" w:rsidRPr="00D40C75" w:rsidRDefault="00D40C75" w:rsidP="00D40C7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D40C75" w:rsidRPr="00D40C75" w:rsidTr="00D40C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 (++) </w:t>
            </w:r>
            <w:proofErr w:type="gramEnd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систематической </w:t>
            </w:r>
            <w:r w:rsidRPr="00D4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ошибки, результаты которых могут быть распространены на соответствующую популяцию.</w:t>
            </w:r>
          </w:p>
        </w:tc>
      </w:tr>
      <w:tr w:rsidR="00D40C75" w:rsidRPr="00D40C75" w:rsidTr="00D40C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40C75" w:rsidRPr="00D40C75" w:rsidTr="00D40C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 (+).</w:t>
            </w:r>
            <w:proofErr w:type="gramEnd"/>
          </w:p>
          <w:p w:rsidR="00D40C75" w:rsidRPr="00D40C75" w:rsidRDefault="00D40C75" w:rsidP="00D40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D40C75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40C75" w:rsidRPr="00D40C75" w:rsidTr="00D40C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D40C75" w:rsidRPr="00D40C75" w:rsidTr="00D40C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tabs>
                <w:tab w:val="left" w:pos="0"/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40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5" w:rsidRPr="00D40C75" w:rsidRDefault="00D40C75" w:rsidP="00D40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D40C75" w:rsidRPr="00D40C75" w:rsidRDefault="00D40C75" w:rsidP="00D40C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0C75" w:rsidRPr="00D40C75" w:rsidRDefault="00D40C75" w:rsidP="00D40C7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Определение:</w:t>
      </w:r>
    </w:p>
    <w:p w:rsidR="00D40C75" w:rsidRDefault="00D40C75" w:rsidP="00D40C7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Отморожение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0C75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 xml:space="preserve">повреждение тканей организма, возникающее в результате воздействия  низких температур. </w:t>
      </w:r>
    </w:p>
    <w:p w:rsidR="00D40C75" w:rsidRPr="00D40C75" w:rsidRDefault="00D40C75" w:rsidP="00D40C7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Классификация</w:t>
      </w:r>
      <w:r w:rsidRPr="00D40C75">
        <w:rPr>
          <w:rFonts w:ascii="Times New Roman" w:hAnsi="Times New Roman"/>
          <w:sz w:val="28"/>
          <w:szCs w:val="28"/>
        </w:rPr>
        <w:t>: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I. Общая классификация поражения низкими температурами</w:t>
      </w:r>
      <w:r w:rsidRPr="00D40C75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[1,2]</w:t>
      </w:r>
    </w:p>
    <w:p w:rsidR="00D40C75" w:rsidRPr="00D40C75" w:rsidRDefault="00D40C75" w:rsidP="00D40C75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40C75">
        <w:rPr>
          <w:rStyle w:val="mw-editsection-bracket"/>
          <w:rFonts w:ascii="Times New Roman" w:hAnsi="Times New Roman" w:cs="Times New Roman"/>
          <w:bCs w:val="0"/>
          <w:color w:val="auto"/>
          <w:sz w:val="28"/>
          <w:szCs w:val="28"/>
        </w:rPr>
        <w:t>1)</w:t>
      </w:r>
      <w:r>
        <w:rPr>
          <w:rStyle w:val="mw-editsection-bracket"/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color w:val="auto"/>
          <w:sz w:val="28"/>
          <w:szCs w:val="28"/>
        </w:rPr>
        <w:t>Острое поражение холодом</w:t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а) Замерзание (поражение внутренних органов и систем организма)</w:t>
      </w:r>
    </w:p>
    <w:p w:rsidR="00D40C75" w:rsidRPr="00D40C75" w:rsidRDefault="007D16A0" w:rsidP="00D40C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D40C75" w:rsidRPr="00D40C7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40C75" w:rsidRPr="00D40C75">
        <w:rPr>
          <w:rFonts w:ascii="Times New Roman" w:hAnsi="Times New Roman" w:cs="Times New Roman"/>
          <w:sz w:val="28"/>
          <w:szCs w:val="28"/>
        </w:rPr>
        <w:t>тморожение (развитие местных некрозов с обширными вторичными изменениями)</w:t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b/>
          <w:color w:val="252525"/>
          <w:sz w:val="28"/>
          <w:szCs w:val="28"/>
        </w:rPr>
        <w:t>2) Хроническое поражение холодом</w:t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color w:val="252525"/>
          <w:sz w:val="28"/>
          <w:szCs w:val="28"/>
        </w:rPr>
        <w:t>а)</w:t>
      </w:r>
      <w:r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color w:val="252525"/>
          <w:sz w:val="28"/>
          <w:szCs w:val="28"/>
        </w:rPr>
        <w:t>Холодовой</w:t>
      </w:r>
      <w:r w:rsidRPr="00D40C75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hyperlink r:id="rId9" w:tooltip="Нейроваскулит (страница отсутствует)" w:history="1">
        <w:r w:rsidRPr="00D40C75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нейроваскулит</w:t>
        </w:r>
      </w:hyperlink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color w:val="252525"/>
          <w:sz w:val="28"/>
          <w:szCs w:val="28"/>
        </w:rPr>
        <w:t>б) Ознобление</w:t>
      </w:r>
    </w:p>
    <w:p w:rsidR="00D40C75" w:rsidRPr="00D40C75" w:rsidRDefault="00D40C75" w:rsidP="00D40C75">
      <w:pPr>
        <w:pStyle w:val="3"/>
        <w:shd w:val="clear" w:color="auto" w:fill="FFFFFF"/>
        <w:spacing w:before="0"/>
        <w:jc w:val="both"/>
        <w:rPr>
          <w:rStyle w:val="mw-headline"/>
          <w:rFonts w:ascii="Times New Roman" w:hAnsi="Times New Roman" w:cs="Times New Roman"/>
          <w:color w:val="000000"/>
          <w:sz w:val="28"/>
          <w:szCs w:val="28"/>
        </w:rPr>
      </w:pPr>
      <w:r w:rsidRPr="00D40C75">
        <w:rPr>
          <w:rStyle w:val="mw-headline"/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D40C75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. По механизму развития отморожения</w:t>
      </w:r>
    </w:p>
    <w:p w:rsidR="00D40C75" w:rsidRPr="00D40C75" w:rsidRDefault="00D40C75" w:rsidP="00D40C75">
      <w:pPr>
        <w:pStyle w:val="3"/>
        <w:shd w:val="clear" w:color="auto" w:fill="FFFFFF"/>
        <w:tabs>
          <w:tab w:val="left" w:pos="0"/>
          <w:tab w:val="left" w:pos="142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40C75">
        <w:rPr>
          <w:rStyle w:val="mw-headline"/>
          <w:rFonts w:ascii="Times New Roman" w:hAnsi="Times New Roman" w:cs="Times New Roman"/>
          <w:b w:val="0"/>
          <w:color w:val="auto"/>
          <w:sz w:val="28"/>
          <w:szCs w:val="28"/>
        </w:rPr>
        <w:t xml:space="preserve">1) </w:t>
      </w:r>
      <w:r w:rsidRPr="00D40C75">
        <w:rPr>
          <w:rFonts w:ascii="Times New Roman" w:hAnsi="Times New Roman" w:cs="Times New Roman"/>
          <w:b w:val="0"/>
          <w:color w:val="auto"/>
          <w:sz w:val="28"/>
          <w:szCs w:val="28"/>
        </w:rPr>
        <w:t>От воздействия холодного воздуха</w:t>
      </w:r>
    </w:p>
    <w:p w:rsidR="00D40C75" w:rsidRPr="00D40C75" w:rsidRDefault="00D40C75" w:rsidP="00D40C7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2) Контактные отморожения</w:t>
      </w:r>
    </w:p>
    <w:p w:rsidR="00D40C75" w:rsidRPr="00D40C75" w:rsidRDefault="00D40C75" w:rsidP="00D40C75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0C75">
        <w:rPr>
          <w:rStyle w:val="mw-headline"/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D40C75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. По глубине поражения тканей:</w:t>
      </w:r>
    </w:p>
    <w:p w:rsidR="00D40C75" w:rsidRPr="00D40C75" w:rsidRDefault="00D40C75" w:rsidP="00D40C75">
      <w:pPr>
        <w:shd w:val="clear" w:color="auto" w:fill="FFFFFF"/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bCs/>
          <w:color w:val="252525"/>
          <w:sz w:val="28"/>
          <w:szCs w:val="28"/>
        </w:rPr>
        <w:t>I степени</w:t>
      </w:r>
      <w:r w:rsidRPr="00D40C75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r w:rsidRPr="00D40C75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ab/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bCs/>
          <w:color w:val="252525"/>
          <w:sz w:val="28"/>
          <w:szCs w:val="28"/>
        </w:rPr>
        <w:t>II степени</w:t>
      </w:r>
      <w:r w:rsidRPr="00D40C75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bCs/>
          <w:color w:val="252525"/>
          <w:sz w:val="28"/>
          <w:szCs w:val="28"/>
        </w:rPr>
        <w:t>III степени</w:t>
      </w:r>
      <w:r w:rsidRPr="00D40C75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</w:pPr>
      <w:r w:rsidRPr="00D40C75">
        <w:rPr>
          <w:rFonts w:ascii="Times New Roman" w:hAnsi="Times New Roman" w:cs="Times New Roman"/>
          <w:bCs/>
          <w:color w:val="252525"/>
          <w:sz w:val="28"/>
          <w:szCs w:val="28"/>
        </w:rPr>
        <w:t>IV степени</w:t>
      </w:r>
      <w:r w:rsidRPr="00D40C75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</w:p>
    <w:p w:rsidR="00D40C75" w:rsidRPr="00D40C75" w:rsidRDefault="00D40C75" w:rsidP="00D40C75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</w:rPr>
      </w:pPr>
      <w:r w:rsidRPr="00D40C75"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lang w:val="en-US"/>
        </w:rPr>
        <w:t>IV</w:t>
      </w:r>
      <w:r w:rsidRPr="00D40C75"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</w:rPr>
        <w:t>. По течению:</w:t>
      </w:r>
    </w:p>
    <w:p w:rsidR="00D40C75" w:rsidRPr="00D40C75" w:rsidRDefault="00D40C75" w:rsidP="00D40C75">
      <w:pPr>
        <w:pStyle w:val="a3"/>
        <w:numPr>
          <w:ilvl w:val="0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/>
          <w:color w:val="252525"/>
          <w:sz w:val="28"/>
          <w:szCs w:val="28"/>
        </w:rPr>
      </w:pPr>
      <w:r w:rsidRPr="00D40C75">
        <w:rPr>
          <w:rStyle w:val="apple-converted-space"/>
          <w:rFonts w:ascii="Times New Roman" w:hAnsi="Times New Roman"/>
          <w:color w:val="252525"/>
          <w:sz w:val="28"/>
          <w:szCs w:val="28"/>
        </w:rPr>
        <w:t>Дореактивный,</w:t>
      </w:r>
    </w:p>
    <w:p w:rsidR="00D40C75" w:rsidRDefault="00D40C75" w:rsidP="00D40C75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426" w:hanging="426"/>
        <w:jc w:val="both"/>
        <w:rPr>
          <w:rStyle w:val="apple-converted-space"/>
          <w:rFonts w:ascii="Times New Roman" w:hAnsi="Times New Roman"/>
          <w:color w:val="252525"/>
          <w:sz w:val="28"/>
          <w:szCs w:val="28"/>
        </w:rPr>
      </w:pPr>
      <w:r w:rsidRPr="00D40C75">
        <w:rPr>
          <w:rStyle w:val="apple-converted-space"/>
          <w:rFonts w:ascii="Times New Roman" w:hAnsi="Times New Roman"/>
          <w:color w:val="252525"/>
          <w:sz w:val="28"/>
          <w:szCs w:val="28"/>
        </w:rPr>
        <w:t>Реактивный.</w:t>
      </w:r>
    </w:p>
    <w:p w:rsidR="00894934" w:rsidRDefault="00894934" w:rsidP="00894934">
      <w:pPr>
        <w:pStyle w:val="a3"/>
        <w:shd w:val="clear" w:color="auto" w:fill="FFFFFF"/>
        <w:spacing w:after="0" w:line="240" w:lineRule="auto"/>
        <w:ind w:left="0"/>
        <w:jc w:val="both"/>
        <w:rPr>
          <w:rStyle w:val="apple-converted-space"/>
          <w:rFonts w:ascii="Times New Roman" w:hAnsi="Times New Roman"/>
          <w:b/>
          <w:color w:val="252525"/>
          <w:sz w:val="28"/>
          <w:szCs w:val="28"/>
        </w:rPr>
      </w:pPr>
      <w:r w:rsidRPr="00894934">
        <w:rPr>
          <w:rStyle w:val="apple-converted-space"/>
          <w:rFonts w:ascii="Times New Roman" w:hAnsi="Times New Roman"/>
          <w:b/>
          <w:color w:val="252525"/>
          <w:sz w:val="28"/>
          <w:szCs w:val="28"/>
          <w:lang w:val="en-US"/>
        </w:rPr>
        <w:t>V</w:t>
      </w:r>
      <w:r>
        <w:rPr>
          <w:rStyle w:val="apple-converted-space"/>
          <w:rFonts w:ascii="Times New Roman" w:hAnsi="Times New Roman"/>
          <w:b/>
          <w:color w:val="252525"/>
          <w:sz w:val="28"/>
          <w:szCs w:val="28"/>
          <w:lang w:val="en-US"/>
        </w:rPr>
        <w:t xml:space="preserve">. </w:t>
      </w:r>
      <w:r>
        <w:rPr>
          <w:rStyle w:val="apple-converted-space"/>
          <w:rFonts w:ascii="Times New Roman" w:hAnsi="Times New Roman"/>
          <w:b/>
          <w:color w:val="252525"/>
          <w:sz w:val="28"/>
          <w:szCs w:val="28"/>
        </w:rPr>
        <w:t>Стадии отморожений:</w:t>
      </w:r>
    </w:p>
    <w:p w:rsidR="00894934" w:rsidRDefault="00894934" w:rsidP="00894934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color w:val="252525"/>
          <w:sz w:val="28"/>
          <w:szCs w:val="28"/>
        </w:rPr>
      </w:pPr>
      <w:r>
        <w:rPr>
          <w:rStyle w:val="apple-converted-space"/>
          <w:rFonts w:ascii="Times New Roman" w:hAnsi="Times New Roman"/>
          <w:color w:val="252525"/>
          <w:sz w:val="28"/>
          <w:szCs w:val="28"/>
        </w:rPr>
        <w:lastRenderedPageBreak/>
        <w:t>ш</w:t>
      </w:r>
      <w:r w:rsidRPr="00894934">
        <w:rPr>
          <w:rStyle w:val="apple-converted-space"/>
          <w:rFonts w:ascii="Times New Roman" w:hAnsi="Times New Roman"/>
          <w:color w:val="252525"/>
          <w:sz w:val="28"/>
          <w:szCs w:val="28"/>
        </w:rPr>
        <w:t>оковая</w:t>
      </w:r>
      <w:r>
        <w:rPr>
          <w:rStyle w:val="apple-converted-space"/>
          <w:rFonts w:ascii="Times New Roman" w:hAnsi="Times New Roman"/>
          <w:color w:val="252525"/>
          <w:sz w:val="28"/>
          <w:szCs w:val="28"/>
        </w:rPr>
        <w:t>,</w:t>
      </w:r>
    </w:p>
    <w:p w:rsidR="00894934" w:rsidRDefault="00894934" w:rsidP="00894934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color w:val="252525"/>
          <w:sz w:val="28"/>
          <w:szCs w:val="28"/>
        </w:rPr>
      </w:pPr>
      <w:r>
        <w:rPr>
          <w:rStyle w:val="apple-converted-space"/>
          <w:rFonts w:ascii="Times New Roman" w:hAnsi="Times New Roman"/>
          <w:color w:val="252525"/>
          <w:sz w:val="28"/>
          <w:szCs w:val="28"/>
        </w:rPr>
        <w:t>токсемическая,</w:t>
      </w:r>
    </w:p>
    <w:p w:rsidR="00894934" w:rsidRDefault="00894934" w:rsidP="00894934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color w:val="252525"/>
          <w:sz w:val="28"/>
          <w:szCs w:val="28"/>
        </w:rPr>
      </w:pPr>
      <w:r>
        <w:rPr>
          <w:rStyle w:val="apple-converted-space"/>
          <w:rFonts w:ascii="Times New Roman" w:hAnsi="Times New Roman"/>
          <w:color w:val="252525"/>
          <w:sz w:val="28"/>
          <w:szCs w:val="28"/>
        </w:rPr>
        <w:t>инфекционно-септическая,</w:t>
      </w:r>
    </w:p>
    <w:p w:rsidR="00894934" w:rsidRPr="00894934" w:rsidRDefault="00894934" w:rsidP="00894934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color w:val="252525"/>
          <w:sz w:val="28"/>
          <w:szCs w:val="28"/>
        </w:rPr>
      </w:pPr>
      <w:r>
        <w:rPr>
          <w:rStyle w:val="apple-converted-space"/>
          <w:rFonts w:ascii="Times New Roman" w:hAnsi="Times New Roman"/>
          <w:color w:val="252525"/>
          <w:sz w:val="28"/>
          <w:szCs w:val="28"/>
        </w:rPr>
        <w:t>репаративная.</w:t>
      </w:r>
    </w:p>
    <w:p w:rsidR="00D40C75" w:rsidRPr="00D40C75" w:rsidRDefault="00D40C75" w:rsidP="00D40C7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УРОВНЕ:</w:t>
      </w:r>
    </w:p>
    <w:p w:rsidR="00D40C75" w:rsidRPr="00D40C75" w:rsidRDefault="00D40C75" w:rsidP="00D40C75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D40C75" w:rsidRPr="00D40C75" w:rsidRDefault="00D40C75" w:rsidP="00D40C7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 xml:space="preserve">Жалобы: </w:t>
      </w:r>
    </w:p>
    <w:p w:rsidR="00D40C75" w:rsidRPr="00D40C75" w:rsidRDefault="00D40C75" w:rsidP="00D40C75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Cs/>
          <w:sz w:val="28"/>
          <w:szCs w:val="28"/>
        </w:rPr>
        <w:t xml:space="preserve">на </w:t>
      </w:r>
      <w:r w:rsidRPr="00D40C75">
        <w:rPr>
          <w:rFonts w:ascii="Times New Roman" w:hAnsi="Times New Roman"/>
          <w:sz w:val="28"/>
          <w:szCs w:val="28"/>
        </w:rPr>
        <w:t>ощущение «одеревенения», холода,</w:t>
      </w:r>
      <w:r w:rsidR="007D16A0">
        <w:rPr>
          <w:rFonts w:ascii="Times New Roman" w:hAnsi="Times New Roman"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>онемение поражённого участка в дореактивном периоде; чувство жжения, покалывания, кожный зуд и боли разной интенсивности, утрата чувствительности в реактивном периоде.</w:t>
      </w:r>
    </w:p>
    <w:p w:rsidR="00D40C75" w:rsidRPr="00D40C75" w:rsidRDefault="00D40C75" w:rsidP="00D40C7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Анамнез:</w:t>
      </w:r>
    </w:p>
    <w:p w:rsidR="00D40C75" w:rsidRPr="00D40C75" w:rsidRDefault="00D40C75" w:rsidP="00D40C75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выяснить вид и продолжительность действия повреждающего агента, время и обстоятельства получения травмы, возраст, сопутствующие заболевания, аллергический анамнез.</w:t>
      </w:r>
    </w:p>
    <w:p w:rsidR="00D40C75" w:rsidRPr="00D40C75" w:rsidRDefault="00D40C75" w:rsidP="00D40C7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D40C75" w:rsidRPr="00D40C75" w:rsidRDefault="00D40C75" w:rsidP="00D40C75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оценить общее состояние (сознание, цвет интактных кожных покровов, состояние дыхания и сердечной деятельности, АД, ЧСС, ЧД, наличие озноба, мышечной дрожи и т.п.).</w:t>
      </w:r>
    </w:p>
    <w:p w:rsidR="00D40C75" w:rsidRPr="00D40C75" w:rsidRDefault="00D40C75" w:rsidP="00D40C7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 xml:space="preserve">Лабораторные исследования: </w:t>
      </w:r>
      <w:r w:rsidRPr="00D40C75">
        <w:rPr>
          <w:rFonts w:ascii="Times New Roman" w:hAnsi="Times New Roman"/>
          <w:sz w:val="28"/>
          <w:szCs w:val="28"/>
        </w:rPr>
        <w:t>нет необходимости</w:t>
      </w:r>
    </w:p>
    <w:p w:rsidR="00D40C75" w:rsidRPr="00D40C75" w:rsidRDefault="00D40C75" w:rsidP="00D40C7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 xml:space="preserve">Инструментальные исследования: </w:t>
      </w:r>
      <w:r w:rsidRPr="00D40C75">
        <w:rPr>
          <w:rFonts w:ascii="Times New Roman" w:hAnsi="Times New Roman"/>
          <w:sz w:val="28"/>
          <w:szCs w:val="28"/>
        </w:rPr>
        <w:t>нет необходимости</w:t>
      </w:r>
    </w:p>
    <w:p w:rsidR="00D40C75" w:rsidRPr="00894934" w:rsidRDefault="00D40C75" w:rsidP="00D40C7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894934" w:rsidRPr="00894934" w:rsidRDefault="00894934" w:rsidP="0089493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94934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b/>
          <w:sz w:val="28"/>
          <w:szCs w:val="28"/>
        </w:rPr>
        <w:t>-</w:t>
      </w:r>
      <w:r w:rsidRPr="00894934">
        <w:rPr>
          <w:rFonts w:ascii="Times New Roman" w:hAnsi="Times New Roman"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>Оценка глубины отморожения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4"/>
        <w:gridCol w:w="2333"/>
        <w:gridCol w:w="5995"/>
      </w:tblGrid>
      <w:tr w:rsidR="00493904" w:rsidTr="00493904">
        <w:tc>
          <w:tcPr>
            <w:tcW w:w="4427" w:type="dxa"/>
            <w:gridSpan w:val="2"/>
          </w:tcPr>
          <w:p w:rsidR="00493904" w:rsidRPr="00894934" w:rsidRDefault="0049390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Степени отморожения</w:t>
            </w:r>
          </w:p>
        </w:tc>
        <w:tc>
          <w:tcPr>
            <w:tcW w:w="5995" w:type="dxa"/>
          </w:tcPr>
          <w:p w:rsidR="00493904" w:rsidRPr="00894934" w:rsidRDefault="0049390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Клинические признаки</w:t>
            </w:r>
          </w:p>
        </w:tc>
      </w:tr>
      <w:tr w:rsidR="00894934" w:rsidTr="00493904">
        <w:tc>
          <w:tcPr>
            <w:tcW w:w="2094" w:type="dxa"/>
            <w:vMerge w:val="restart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Поверхностные </w:t>
            </w:r>
          </w:p>
        </w:tc>
        <w:tc>
          <w:tcPr>
            <w:tcW w:w="2333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40C75">
              <w:rPr>
                <w:rFonts w:ascii="Times New Roman" w:hAnsi="Times New Roman"/>
                <w:sz w:val="28"/>
                <w:szCs w:val="28"/>
              </w:rPr>
              <w:t xml:space="preserve"> степени</w:t>
            </w:r>
          </w:p>
        </w:tc>
        <w:tc>
          <w:tcPr>
            <w:tcW w:w="5995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</w:rPr>
              <w:t>поражённый участок кожи бледный, имеет мраморный окрас, после согревания покрасневший, в некоторых случаях имеет багрово-красный оттенок; развивается отёк. Омертвения кожи не возникает.</w:t>
            </w:r>
          </w:p>
        </w:tc>
      </w:tr>
      <w:tr w:rsidR="00894934" w:rsidTr="00493904">
        <w:tc>
          <w:tcPr>
            <w:tcW w:w="2094" w:type="dxa"/>
            <w:vMerge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D40C75">
              <w:rPr>
                <w:rFonts w:ascii="Times New Roman" w:hAnsi="Times New Roman"/>
                <w:sz w:val="28"/>
                <w:szCs w:val="28"/>
              </w:rPr>
              <w:t xml:space="preserve"> степени</w:t>
            </w:r>
          </w:p>
        </w:tc>
        <w:tc>
          <w:tcPr>
            <w:tcW w:w="5995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</w:rPr>
              <w:t xml:space="preserve">побледнение, похолодание, утрата чувствительности пораженного участка, образование пузырей, наполненных прозрачным содержимым, дно </w:t>
            </w:r>
            <w:r w:rsidR="00493904">
              <w:rPr>
                <w:rFonts w:ascii="Times New Roman" w:hAnsi="Times New Roman"/>
                <w:sz w:val="28"/>
                <w:szCs w:val="28"/>
              </w:rPr>
              <w:t xml:space="preserve">ран </w:t>
            </w:r>
            <w:proofErr w:type="gramStart"/>
            <w:r w:rsidR="0049390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="004939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0C75">
              <w:rPr>
                <w:rFonts w:ascii="Times New Roman" w:hAnsi="Times New Roman"/>
                <w:sz w:val="28"/>
                <w:szCs w:val="28"/>
              </w:rPr>
              <w:t>розового до ярко-багрового цвета, чувствительное к раздражениям</w:t>
            </w:r>
          </w:p>
        </w:tc>
      </w:tr>
      <w:tr w:rsidR="00894934" w:rsidTr="00493904">
        <w:tc>
          <w:tcPr>
            <w:tcW w:w="2094" w:type="dxa"/>
            <w:vMerge w:val="restart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Глубокие</w:t>
            </w:r>
          </w:p>
        </w:tc>
        <w:tc>
          <w:tcPr>
            <w:tcW w:w="2333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D40C75">
              <w:rPr>
                <w:rFonts w:ascii="Times New Roman" w:hAnsi="Times New Roman"/>
                <w:sz w:val="28"/>
                <w:szCs w:val="28"/>
              </w:rPr>
              <w:t xml:space="preserve"> степени</w:t>
            </w:r>
          </w:p>
        </w:tc>
        <w:tc>
          <w:tcPr>
            <w:tcW w:w="5995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</w:rPr>
              <w:t xml:space="preserve">побледнение, похолодание, утрата чувствительности пораженного участка, образование пузырей, наполненных  геморрагическим содержимым, дно </w:t>
            </w:r>
            <w:r w:rsidR="00493904">
              <w:rPr>
                <w:rFonts w:ascii="Times New Roman" w:hAnsi="Times New Roman"/>
                <w:sz w:val="28"/>
                <w:szCs w:val="28"/>
              </w:rPr>
              <w:t xml:space="preserve">ран </w:t>
            </w:r>
            <w:r w:rsidRPr="00D40C75">
              <w:rPr>
                <w:rFonts w:ascii="Times New Roman" w:hAnsi="Times New Roman"/>
                <w:sz w:val="28"/>
                <w:szCs w:val="28"/>
              </w:rPr>
              <w:t>сине-багровое, нечувствительное к раздражениям, гибель всех элементов кожи с развитием в исходе отморожения грануляций и рубцов</w:t>
            </w:r>
          </w:p>
        </w:tc>
      </w:tr>
      <w:tr w:rsidR="00894934" w:rsidTr="00493904">
        <w:tc>
          <w:tcPr>
            <w:tcW w:w="2094" w:type="dxa"/>
            <w:vMerge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D40C75">
              <w:rPr>
                <w:rFonts w:ascii="Times New Roman" w:hAnsi="Times New Roman"/>
                <w:sz w:val="28"/>
                <w:szCs w:val="28"/>
              </w:rPr>
              <w:t xml:space="preserve"> степени</w:t>
            </w:r>
          </w:p>
        </w:tc>
        <w:tc>
          <w:tcPr>
            <w:tcW w:w="5995" w:type="dxa"/>
          </w:tcPr>
          <w:p w:rsidR="00894934" w:rsidRPr="00894934" w:rsidRDefault="00894934" w:rsidP="0089493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C75">
              <w:rPr>
                <w:rFonts w:ascii="Times New Roman" w:hAnsi="Times New Roman"/>
                <w:sz w:val="28"/>
                <w:szCs w:val="28"/>
              </w:rPr>
              <w:t>омертвение всех слоев мягких тканей, поражаются кости и суставы</w:t>
            </w:r>
          </w:p>
        </w:tc>
      </w:tr>
    </w:tbl>
    <w:p w:rsidR="00894934" w:rsidRPr="00D40C75" w:rsidRDefault="00894934" w:rsidP="0089493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40C75" w:rsidRPr="00D40C75" w:rsidRDefault="00D40C75" w:rsidP="00D40C75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lastRenderedPageBreak/>
        <w:t xml:space="preserve">Дифференциальный диагноз и обоснование дополнительных исследований: </w:t>
      </w:r>
      <w:r w:rsidRPr="00D40C75">
        <w:rPr>
          <w:rFonts w:ascii="Times New Roman" w:hAnsi="Times New Roman"/>
          <w:sz w:val="28"/>
          <w:szCs w:val="28"/>
        </w:rPr>
        <w:t>не проводится, рекомендуются тщательный сбор анамнез.</w:t>
      </w:r>
    </w:p>
    <w:p w:rsidR="0010089A" w:rsidRPr="0010089A" w:rsidRDefault="00D40C75" w:rsidP="0010089A">
      <w:pPr>
        <w:pStyle w:val="ad"/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10089A">
        <w:rPr>
          <w:b/>
          <w:sz w:val="28"/>
          <w:szCs w:val="28"/>
        </w:rPr>
        <w:t xml:space="preserve">Тактика лечения: </w:t>
      </w:r>
      <w:r w:rsidR="0010089A" w:rsidRPr="0010089A">
        <w:rPr>
          <w:sz w:val="28"/>
          <w:szCs w:val="28"/>
        </w:rPr>
        <w:t xml:space="preserve">выбор тактики лечения отморожений  у детей зависит от возраста, площади и глубины поражения, преморбидного фона  и сопутствующих заболеваний, от наличия общего переохлаждения. Медикаментозное лечение показано при всех отморожениях и </w:t>
      </w:r>
      <w:r w:rsidR="009E7DF1" w:rsidRPr="0010089A">
        <w:rPr>
          <w:sz w:val="28"/>
          <w:szCs w:val="28"/>
        </w:rPr>
        <w:t xml:space="preserve">включает в себя комплекс консервативных способов лечения в дореактивном периоде холодовой травмы. Главное направление консервативного лечения — максимально восстановить жизнеспособность пораженных тканей. </w:t>
      </w:r>
    </w:p>
    <w:p w:rsidR="00D40C75" w:rsidRPr="0010089A" w:rsidRDefault="00D40C75" w:rsidP="0010089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0089A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Pr="0010089A">
        <w:rPr>
          <w:rFonts w:ascii="Times New Roman" w:hAnsi="Times New Roman"/>
          <w:sz w:val="28"/>
          <w:szCs w:val="28"/>
        </w:rPr>
        <w:t>: согревание, горячие ванны, массаж (поглаживание) отмороженной конечности от периферии к центру, теплоизолирующие ватно-марлевые повязки, постельный режим с возвышенным положением пострадавших конечностей, теплое укутывание, горячее питье, стол №11-сбалансированная витаминно-белковая диета, увеличение водной нагрузки с учетом возможных ограничений в связи с сопутствующими заболеваниями. Лечение под контролем врачебного персонала учреждений амбулаторного звена (травматолог, хирург поликлиники).</w:t>
      </w:r>
    </w:p>
    <w:p w:rsidR="00D40C75" w:rsidRPr="00D40C75" w:rsidRDefault="00D40C75" w:rsidP="00D40C7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Pr="00D40C75">
        <w:rPr>
          <w:rFonts w:ascii="Times New Roman" w:hAnsi="Times New Roman"/>
          <w:sz w:val="28"/>
          <w:szCs w:val="28"/>
        </w:rPr>
        <w:t>:</w:t>
      </w:r>
    </w:p>
    <w:p w:rsidR="00D40C75" w:rsidRPr="00D40C75" w:rsidRDefault="00D40C75" w:rsidP="00D40C75">
      <w:pPr>
        <w:pStyle w:val="a3"/>
        <w:numPr>
          <w:ilvl w:val="0"/>
          <w:numId w:val="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D40C75">
        <w:rPr>
          <w:rFonts w:ascii="Times New Roman" w:eastAsia="Arial Unicode MS" w:hAnsi="Times New Roman"/>
          <w:sz w:val="28"/>
          <w:szCs w:val="28"/>
        </w:rPr>
        <w:t xml:space="preserve">Обезболивание: НПВС (парацетамол, ибупрофен, кеторолак, диклофенак) в возрастных дозировках, см. ниже. </w:t>
      </w:r>
    </w:p>
    <w:p w:rsidR="00D40C75" w:rsidRPr="00D40C75" w:rsidRDefault="007D16A0" w:rsidP="00D40C75">
      <w:pPr>
        <w:pStyle w:val="a3"/>
        <w:numPr>
          <w:ilvl w:val="0"/>
          <w:numId w:val="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П</w:t>
      </w:r>
      <w:r w:rsidR="00D40C75" w:rsidRPr="00D40C75">
        <w:rPr>
          <w:rFonts w:ascii="Times New Roman" w:hAnsi="Times New Roman"/>
          <w:sz w:val="28"/>
          <w:szCs w:val="28"/>
        </w:rPr>
        <w:t>рофилактик</w:t>
      </w:r>
      <w:r>
        <w:rPr>
          <w:rFonts w:ascii="Times New Roman" w:hAnsi="Times New Roman"/>
          <w:sz w:val="28"/>
          <w:szCs w:val="28"/>
        </w:rPr>
        <w:t>а</w:t>
      </w:r>
      <w:r w:rsidR="00D40C75" w:rsidRPr="00D40C75">
        <w:rPr>
          <w:rFonts w:ascii="Times New Roman" w:hAnsi="Times New Roman"/>
          <w:sz w:val="28"/>
          <w:szCs w:val="28"/>
        </w:rPr>
        <w:t xml:space="preserve"> столбняка для непривитых пациентов. </w:t>
      </w:r>
      <w:r w:rsidR="00D40C75" w:rsidRPr="00D40C75">
        <w:rPr>
          <w:rFonts w:ascii="Times New Roman" w:hAnsi="Times New Roman"/>
          <w:sz w:val="28"/>
          <w:szCs w:val="28"/>
          <w:lang w:val="kk-KZ"/>
        </w:rPr>
        <w:t>Лечение под контролем врачебного персонала учреждений амбулаторного звена (травматолог, хирург поликлиники).</w:t>
      </w:r>
    </w:p>
    <w:p w:rsidR="00D40C75" w:rsidRPr="00D40C75" w:rsidRDefault="00D40C75" w:rsidP="00D40C7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D40C75">
        <w:rPr>
          <w:rFonts w:ascii="Times New Roman" w:hAnsi="Times New Roman"/>
          <w:sz w:val="28"/>
          <w:szCs w:val="28"/>
          <w:lang w:val="kk-KZ"/>
        </w:rPr>
        <w:t xml:space="preserve">Антибиотикотерапия на амбулаторной уровне: эмпирически  назначается  ампициллин  + сульбактам , амоксициллин  + клавулонат  или амоксициллин + сульбактам при наличии аллергии линкомицин в комбинации с гентамицином, или макролиды. </w:t>
      </w:r>
    </w:p>
    <w:p w:rsidR="00D40C75" w:rsidRPr="00D40C75" w:rsidRDefault="00D40C75" w:rsidP="00D40C7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40C75">
        <w:rPr>
          <w:rFonts w:ascii="Times New Roman" w:hAnsi="Times New Roman"/>
          <w:b/>
          <w:sz w:val="28"/>
          <w:szCs w:val="28"/>
          <w:lang w:val="kk-KZ"/>
        </w:rPr>
        <w:t>Местное лечение:</w:t>
      </w:r>
    </w:p>
    <w:p w:rsidR="00D40C75" w:rsidRPr="00D40C75" w:rsidRDefault="00D40C75" w:rsidP="00D40C7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Теплоизолирующие </w:t>
      </w:r>
      <w:r w:rsidR="007D16A0">
        <w:rPr>
          <w:rFonts w:ascii="Times New Roman" w:hAnsi="Times New Roman" w:cs="Times New Roman"/>
          <w:sz w:val="28"/>
          <w:szCs w:val="28"/>
        </w:rPr>
        <w:t xml:space="preserve">ватно-марлевые </w:t>
      </w:r>
      <w:r w:rsidRPr="00D40C75">
        <w:rPr>
          <w:rFonts w:ascii="Times New Roman" w:hAnsi="Times New Roman" w:cs="Times New Roman"/>
          <w:sz w:val="28"/>
          <w:szCs w:val="28"/>
        </w:rPr>
        <w:t>повязки</w:t>
      </w:r>
      <w:r w:rsidR="007D16A0">
        <w:rPr>
          <w:rFonts w:ascii="Times New Roman" w:hAnsi="Times New Roman" w:cs="Times New Roman"/>
          <w:sz w:val="28"/>
          <w:szCs w:val="28"/>
        </w:rPr>
        <w:t xml:space="preserve">, повязки </w:t>
      </w:r>
      <w:r w:rsidRPr="00D40C75">
        <w:rPr>
          <w:rFonts w:ascii="Times New Roman" w:hAnsi="Times New Roman" w:cs="Times New Roman"/>
          <w:sz w:val="28"/>
          <w:szCs w:val="28"/>
        </w:rPr>
        <w:t>с гепариновой</w:t>
      </w:r>
      <w:r w:rsidR="007D16A0">
        <w:rPr>
          <w:rFonts w:ascii="Times New Roman" w:hAnsi="Times New Roman" w:cs="Times New Roman"/>
          <w:sz w:val="28"/>
          <w:szCs w:val="28"/>
        </w:rPr>
        <w:t>, троксевазиновой</w:t>
      </w:r>
      <w:r w:rsidRPr="00D40C75">
        <w:rPr>
          <w:rFonts w:ascii="Times New Roman" w:hAnsi="Times New Roman" w:cs="Times New Roman"/>
          <w:sz w:val="28"/>
          <w:szCs w:val="28"/>
        </w:rPr>
        <w:t xml:space="preserve"> маз</w:t>
      </w:r>
      <w:r w:rsidR="007D16A0">
        <w:rPr>
          <w:rFonts w:ascii="Times New Roman" w:hAnsi="Times New Roman" w:cs="Times New Roman"/>
          <w:sz w:val="28"/>
          <w:szCs w:val="28"/>
        </w:rPr>
        <w:t>ями</w:t>
      </w:r>
      <w:r w:rsidRPr="00D40C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16A0" w:rsidRDefault="00D40C75" w:rsidP="00D40C7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Перечень основных лекарственных средств: </w:t>
      </w:r>
    </w:p>
    <w:p w:rsidR="007D16A0" w:rsidRDefault="007D16A0" w:rsidP="007D16A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6A0">
        <w:rPr>
          <w:rFonts w:ascii="Times New Roman" w:eastAsia="Times New Roman" w:hAnsi="Times New Roman" w:cs="Times New Roman"/>
          <w:sz w:val="28"/>
          <w:szCs w:val="28"/>
        </w:rPr>
        <w:t xml:space="preserve">Средства для местного применения </w:t>
      </w:r>
      <w:r w:rsidRPr="007D16A0">
        <w:rPr>
          <w:rFonts w:ascii="Times New Roman" w:hAnsi="Times New Roman" w:cs="Times New Roman"/>
          <w:sz w:val="28"/>
          <w:szCs w:val="28"/>
        </w:rPr>
        <w:t xml:space="preserve">(УД </w:t>
      </w:r>
      <w:r w:rsidRPr="007D16A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16A0">
        <w:rPr>
          <w:rFonts w:ascii="Times New Roman" w:hAnsi="Times New Roman" w:cs="Times New Roman"/>
          <w:sz w:val="28"/>
          <w:szCs w:val="28"/>
        </w:rPr>
        <w:t>).</w:t>
      </w:r>
    </w:p>
    <w:p w:rsidR="007D16A0" w:rsidRPr="007D16A0" w:rsidRDefault="007D16A0" w:rsidP="007D16A0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Гепариновая мазь, троксевазиновая мазь</w:t>
      </w:r>
    </w:p>
    <w:p w:rsidR="007D16A0" w:rsidRPr="007D16A0" w:rsidRDefault="007D16A0" w:rsidP="007D16A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16A0">
        <w:rPr>
          <w:rFonts w:ascii="Times New Roman" w:hAnsi="Times New Roman"/>
          <w:sz w:val="28"/>
          <w:szCs w:val="28"/>
          <w:shd w:val="clear" w:color="auto" w:fill="FFFFFF"/>
        </w:rPr>
        <w:t>Мази, содержащие</w:t>
      </w:r>
      <w:r w:rsidRPr="007D16A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0" w:history="1">
        <w:r w:rsidRPr="007D16A0">
          <w:rPr>
            <w:rStyle w:val="ac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хлорамфеникол</w:t>
        </w:r>
      </w:hyperlink>
      <w:r w:rsidRPr="007D16A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D16A0">
        <w:rPr>
          <w:rFonts w:ascii="Times New Roman" w:hAnsi="Times New Roman"/>
          <w:sz w:val="28"/>
          <w:szCs w:val="28"/>
          <w:shd w:val="clear" w:color="auto" w:fill="FFFFFF"/>
        </w:rPr>
        <w:t xml:space="preserve">(левомеколь, левосин) </w:t>
      </w:r>
    </w:p>
    <w:p w:rsidR="007D16A0" w:rsidRPr="007D16A0" w:rsidRDefault="007D16A0" w:rsidP="007D16A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16A0">
        <w:rPr>
          <w:rFonts w:ascii="Times New Roman" w:hAnsi="Times New Roman"/>
          <w:sz w:val="28"/>
          <w:szCs w:val="28"/>
          <w:shd w:val="clear" w:color="auto" w:fill="FFFFFF"/>
        </w:rPr>
        <w:t>Мази, содержащие</w:t>
      </w:r>
      <w:r w:rsidRPr="007D16A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офлоксацин </w:t>
      </w:r>
      <w:r w:rsidRPr="007D16A0">
        <w:rPr>
          <w:rFonts w:ascii="Times New Roman" w:hAnsi="Times New Roman"/>
          <w:sz w:val="28"/>
          <w:szCs w:val="28"/>
          <w:shd w:val="clear" w:color="auto" w:fill="FFFFFF"/>
        </w:rPr>
        <w:t xml:space="preserve">(офломелид) </w:t>
      </w:r>
    </w:p>
    <w:p w:rsidR="007D16A0" w:rsidRPr="007D16A0" w:rsidRDefault="007D16A0" w:rsidP="007D16A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16A0">
        <w:rPr>
          <w:rFonts w:ascii="Times New Roman" w:hAnsi="Times New Roman"/>
          <w:sz w:val="28"/>
          <w:szCs w:val="28"/>
          <w:shd w:val="clear" w:color="auto" w:fill="FFFFFF"/>
        </w:rPr>
        <w:t>Мази, содержащие</w:t>
      </w:r>
      <w:r w:rsidRPr="007D16A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1" w:history="1">
        <w:r w:rsidRPr="007D16A0">
          <w:rPr>
            <w:rStyle w:val="ac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диоксидин</w:t>
        </w:r>
      </w:hyperlink>
      <w:r w:rsidRPr="007D16A0">
        <w:rPr>
          <w:rFonts w:ascii="Times New Roman" w:hAnsi="Times New Roman"/>
          <w:sz w:val="28"/>
          <w:szCs w:val="28"/>
        </w:rPr>
        <w:t xml:space="preserve"> (5% диоксидиновая мазь, диоксиколь, метилдиоксилин, 10% мазь мафенида ацетата)</w:t>
      </w:r>
    </w:p>
    <w:p w:rsidR="007D16A0" w:rsidRPr="007D16A0" w:rsidRDefault="007D16A0" w:rsidP="007D16A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16A0">
        <w:rPr>
          <w:rFonts w:ascii="Times New Roman" w:hAnsi="Times New Roman"/>
          <w:sz w:val="28"/>
          <w:szCs w:val="28"/>
          <w:shd w:val="clear" w:color="auto" w:fill="FFFFFF"/>
        </w:rPr>
        <w:t>Мази, содержащие йодофоры (1% йодопироновая мазь, бетадиновая мазь, йодметриксилен)</w:t>
      </w:r>
    </w:p>
    <w:p w:rsidR="007D16A0" w:rsidRPr="007D16A0" w:rsidRDefault="007D16A0" w:rsidP="007D16A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16A0">
        <w:rPr>
          <w:rFonts w:ascii="Times New Roman" w:hAnsi="Times New Roman"/>
          <w:sz w:val="28"/>
          <w:szCs w:val="28"/>
          <w:shd w:val="clear" w:color="auto" w:fill="FFFFFF"/>
        </w:rPr>
        <w:t>Мази, содержащие нитрофураны (фурагель, 0,5% мазь хинифурила)</w:t>
      </w:r>
    </w:p>
    <w:p w:rsidR="007D16A0" w:rsidRPr="007D16A0" w:rsidRDefault="007D16A0" w:rsidP="007D16A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16A0">
        <w:rPr>
          <w:rFonts w:ascii="Times New Roman" w:hAnsi="Times New Roman"/>
          <w:sz w:val="28"/>
          <w:szCs w:val="28"/>
          <w:shd w:val="clear" w:color="auto" w:fill="FFFFFF"/>
        </w:rPr>
        <w:t>Мази на жировой основе (0,2% фурациллиновая мазь, линимент стрептоцида, гентамициновая мазь, полимиксиновая мазь, терациклиновая, эритромициновая мази)</w:t>
      </w:r>
    </w:p>
    <w:p w:rsidR="007D16A0" w:rsidRPr="007D16A0" w:rsidRDefault="007D16A0" w:rsidP="007D16A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6A0">
        <w:rPr>
          <w:rFonts w:ascii="Times New Roman" w:hAnsi="Times New Roman" w:cs="Times New Roman"/>
          <w:sz w:val="28"/>
          <w:szCs w:val="28"/>
        </w:rPr>
        <w:t xml:space="preserve">Раневые покрытия (УД </w:t>
      </w:r>
      <w:r w:rsidRPr="007D16A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16A0">
        <w:rPr>
          <w:rFonts w:ascii="Times New Roman" w:hAnsi="Times New Roman" w:cs="Times New Roman"/>
          <w:sz w:val="28"/>
          <w:szCs w:val="28"/>
        </w:rPr>
        <w:t>):</w:t>
      </w:r>
    </w:p>
    <w:p w:rsidR="007D16A0" w:rsidRPr="007D16A0" w:rsidRDefault="007D16A0" w:rsidP="007D16A0">
      <w:pPr>
        <w:pStyle w:val="a3"/>
        <w:numPr>
          <w:ilvl w:val="0"/>
          <w:numId w:val="36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D16A0">
        <w:rPr>
          <w:rFonts w:ascii="Times New Roman" w:hAnsi="Times New Roman"/>
          <w:sz w:val="28"/>
          <w:szCs w:val="28"/>
        </w:rPr>
        <w:lastRenderedPageBreak/>
        <w:t xml:space="preserve">антибактериальные губчатые </w:t>
      </w:r>
      <w:proofErr w:type="gramStart"/>
      <w:r w:rsidRPr="007D16A0">
        <w:rPr>
          <w:rFonts w:ascii="Times New Roman" w:hAnsi="Times New Roman"/>
          <w:sz w:val="28"/>
          <w:szCs w:val="28"/>
        </w:rPr>
        <w:t>повязки</w:t>
      </w:r>
      <w:proofErr w:type="gramEnd"/>
      <w:r w:rsidRPr="007D16A0">
        <w:rPr>
          <w:rFonts w:ascii="Times New Roman" w:hAnsi="Times New Roman"/>
          <w:sz w:val="28"/>
          <w:szCs w:val="28"/>
        </w:rPr>
        <w:t xml:space="preserve"> адсорбирующие экссудат; </w:t>
      </w:r>
    </w:p>
    <w:p w:rsidR="007D16A0" w:rsidRPr="007D16A0" w:rsidRDefault="007D16A0" w:rsidP="007D16A0">
      <w:pPr>
        <w:pStyle w:val="a3"/>
        <w:numPr>
          <w:ilvl w:val="0"/>
          <w:numId w:val="36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D16A0">
        <w:rPr>
          <w:rFonts w:ascii="Times New Roman" w:hAnsi="Times New Roman"/>
          <w:sz w:val="28"/>
          <w:szCs w:val="28"/>
        </w:rPr>
        <w:t xml:space="preserve">покрытия из мягкого силикона с адгезивными свойствами; </w:t>
      </w:r>
    </w:p>
    <w:p w:rsidR="007D16A0" w:rsidRPr="007D16A0" w:rsidRDefault="007D16A0" w:rsidP="007D16A0">
      <w:pPr>
        <w:pStyle w:val="a3"/>
        <w:numPr>
          <w:ilvl w:val="0"/>
          <w:numId w:val="36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D16A0">
        <w:rPr>
          <w:rFonts w:ascii="Times New Roman" w:hAnsi="Times New Roman"/>
          <w:sz w:val="28"/>
          <w:szCs w:val="28"/>
        </w:rPr>
        <w:t>контактная накладка на рану с полиамидной сеткой с открытой ячеистой структурой.</w:t>
      </w:r>
    </w:p>
    <w:p w:rsidR="007D16A0" w:rsidRPr="007D16A0" w:rsidRDefault="007D16A0" w:rsidP="007D16A0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D16A0">
        <w:rPr>
          <w:rFonts w:ascii="Times New Roman" w:hAnsi="Times New Roman"/>
          <w:sz w:val="28"/>
          <w:szCs w:val="28"/>
          <w:lang w:val="kk-KZ" w:eastAsia="ru-RU"/>
        </w:rPr>
        <w:t xml:space="preserve">перевязочные средства с технологией Safetac. </w:t>
      </w:r>
    </w:p>
    <w:p w:rsidR="00D40C75" w:rsidRPr="00D40C75" w:rsidRDefault="00D40C75" w:rsidP="00D40C7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  <w:r w:rsidRPr="00D40C75">
        <w:rPr>
          <w:rFonts w:ascii="Times New Roman" w:hAnsi="Times New Roman" w:cs="Times New Roman"/>
          <w:sz w:val="28"/>
          <w:szCs w:val="28"/>
        </w:rPr>
        <w:t xml:space="preserve"> </w:t>
      </w:r>
      <w:r w:rsidR="007D16A0">
        <w:rPr>
          <w:rFonts w:ascii="Times New Roman" w:hAnsi="Times New Roman" w:cs="Times New Roman"/>
          <w:sz w:val="28"/>
          <w:szCs w:val="28"/>
        </w:rPr>
        <w:t>нет</w:t>
      </w:r>
    </w:p>
    <w:p w:rsidR="00D40C75" w:rsidRPr="00D40C75" w:rsidRDefault="00D40C75" w:rsidP="00D40C7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Другие виды лечения:</w:t>
      </w:r>
      <w:r w:rsidR="007D16A0">
        <w:rPr>
          <w:rFonts w:ascii="Times New Roman" w:hAnsi="Times New Roman"/>
          <w:sz w:val="28"/>
          <w:szCs w:val="28"/>
        </w:rPr>
        <w:t xml:space="preserve"> нет</w:t>
      </w:r>
      <w:r w:rsidRPr="00D40C75">
        <w:rPr>
          <w:rFonts w:ascii="Times New Roman" w:hAnsi="Times New Roman"/>
          <w:sz w:val="28"/>
          <w:szCs w:val="28"/>
          <w:lang w:val="kk-KZ"/>
        </w:rPr>
        <w:t>.</w:t>
      </w:r>
    </w:p>
    <w:p w:rsidR="00D40C75" w:rsidRPr="00D40C75" w:rsidRDefault="00D40C75" w:rsidP="00D40C75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специалистов: </w:t>
      </w:r>
      <w:r w:rsidRPr="00D40C75">
        <w:rPr>
          <w:rFonts w:ascii="Times New Roman" w:hAnsi="Times New Roman"/>
          <w:sz w:val="28"/>
          <w:szCs w:val="28"/>
        </w:rPr>
        <w:t>не нуждается.</w:t>
      </w:r>
    </w:p>
    <w:p w:rsidR="00D40C75" w:rsidRPr="00D40C75" w:rsidRDefault="00D40C75" w:rsidP="00D40C75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Pr="00D40C75">
        <w:rPr>
          <w:rFonts w:ascii="Times New Roman" w:hAnsi="Times New Roman"/>
          <w:sz w:val="28"/>
          <w:szCs w:val="28"/>
        </w:rPr>
        <w:t xml:space="preserve"> </w:t>
      </w:r>
      <w:r w:rsidR="00D309D8">
        <w:rPr>
          <w:rFonts w:ascii="Times New Roman" w:hAnsi="Times New Roman"/>
          <w:sz w:val="28"/>
          <w:szCs w:val="28"/>
          <w:shd w:val="clear" w:color="auto" w:fill="FFFFFF"/>
        </w:rPr>
        <w:t xml:space="preserve">В основе профилактики отморожений </w:t>
      </w:r>
      <w:r w:rsidR="00D309D8" w:rsidRPr="00D309D8">
        <w:rPr>
          <w:rFonts w:ascii="Times New Roman" w:hAnsi="Times New Roman"/>
          <w:sz w:val="28"/>
          <w:szCs w:val="28"/>
          <w:shd w:val="clear" w:color="auto" w:fill="FFFFFF"/>
        </w:rPr>
        <w:t>лежит предотвращение нахождения длительное время при низких температурах</w:t>
      </w:r>
      <w:r w:rsidRPr="00D40C75">
        <w:rPr>
          <w:rFonts w:ascii="Times New Roman" w:hAnsi="Times New Roman"/>
          <w:sz w:val="28"/>
          <w:szCs w:val="28"/>
        </w:rPr>
        <w:t>.</w:t>
      </w:r>
    </w:p>
    <w:p w:rsidR="00D40C75" w:rsidRPr="00D40C75" w:rsidRDefault="00D40C75" w:rsidP="00D40C75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D40C75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Pr="00D40C75">
        <w:rPr>
          <w:rFonts w:ascii="Times New Roman" w:eastAsia="Times New Roman" w:hAnsi="Times New Roman"/>
          <w:sz w:val="28"/>
          <w:szCs w:val="28"/>
        </w:rPr>
        <w:t>динамическое наблюдение за ребенком, перевязки через 1-2 дня.</w:t>
      </w:r>
    </w:p>
    <w:p w:rsidR="00D40C75" w:rsidRPr="00D40C75" w:rsidRDefault="00D40C75" w:rsidP="00D40C75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D40C75" w:rsidRPr="00D40C75" w:rsidRDefault="00D40C75" w:rsidP="00D40C75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40C75">
        <w:rPr>
          <w:rFonts w:ascii="Times New Roman" w:eastAsia="Times New Roman" w:hAnsi="Times New Roman"/>
          <w:sz w:val="28"/>
          <w:szCs w:val="28"/>
        </w:rPr>
        <w:t xml:space="preserve">отсутствие боли в </w:t>
      </w:r>
      <w:r>
        <w:rPr>
          <w:rFonts w:ascii="Times New Roman" w:eastAsia="Times New Roman" w:hAnsi="Times New Roman"/>
          <w:sz w:val="28"/>
          <w:szCs w:val="28"/>
        </w:rPr>
        <w:t>области отморожения</w:t>
      </w:r>
      <w:r w:rsidRPr="00D40C75">
        <w:rPr>
          <w:rFonts w:ascii="Times New Roman" w:eastAsia="Times New Roman" w:hAnsi="Times New Roman"/>
          <w:sz w:val="28"/>
          <w:szCs w:val="28"/>
        </w:rPr>
        <w:t>;</w:t>
      </w:r>
    </w:p>
    <w:p w:rsidR="00D40C75" w:rsidRDefault="00D40C75" w:rsidP="00D40C75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восстановление чувствительности;</w:t>
      </w:r>
    </w:p>
    <w:p w:rsidR="00D40C75" w:rsidRPr="00D40C75" w:rsidRDefault="00D40C75" w:rsidP="00D40C75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40C75">
        <w:rPr>
          <w:rFonts w:ascii="Times New Roman" w:eastAsia="Times New Roman" w:hAnsi="Times New Roman"/>
          <w:sz w:val="28"/>
          <w:szCs w:val="28"/>
        </w:rPr>
        <w:t>отсутствие признаков инфицирования:</w:t>
      </w:r>
    </w:p>
    <w:p w:rsidR="00D40C75" w:rsidRPr="00D40C75" w:rsidRDefault="00D40C75" w:rsidP="00D40C75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40C75">
        <w:rPr>
          <w:rFonts w:ascii="Times New Roman" w:eastAsia="Times New Roman" w:hAnsi="Times New Roman"/>
          <w:sz w:val="28"/>
          <w:szCs w:val="28"/>
        </w:rPr>
        <w:t>эпителизация ран на 5-7 сутки после получения о</w:t>
      </w:r>
      <w:r>
        <w:rPr>
          <w:rFonts w:ascii="Times New Roman" w:eastAsia="Times New Roman" w:hAnsi="Times New Roman"/>
          <w:sz w:val="28"/>
          <w:szCs w:val="28"/>
        </w:rPr>
        <w:t>тморожения</w:t>
      </w:r>
      <w:r w:rsidRPr="00D40C75">
        <w:rPr>
          <w:rFonts w:ascii="Times New Roman" w:eastAsia="Times New Roman" w:hAnsi="Times New Roman"/>
          <w:sz w:val="28"/>
          <w:szCs w:val="28"/>
        </w:rPr>
        <w:t>.</w:t>
      </w:r>
    </w:p>
    <w:p w:rsidR="00D40C75" w:rsidRPr="00D40C75" w:rsidRDefault="00D40C75" w:rsidP="00D40C7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полное восстановление кровотока в пораженных участках.</w:t>
      </w:r>
    </w:p>
    <w:p w:rsidR="00D40C75" w:rsidRPr="00D40C75" w:rsidRDefault="00D40C75" w:rsidP="00D40C75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40C75" w:rsidRPr="00D40C75" w:rsidRDefault="00D40C75" w:rsidP="00D40C7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D40C75">
        <w:rPr>
          <w:rFonts w:ascii="Times New Roman" w:hAnsi="Times New Roman" w:cs="Times New Roman"/>
          <w:sz w:val="28"/>
          <w:szCs w:val="28"/>
        </w:rPr>
        <w:t>Показания для плановой госпитализации:</w:t>
      </w:r>
      <w:r w:rsidR="00493904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нет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Pr="00D40C75">
        <w:rPr>
          <w:rFonts w:ascii="Times New Roman" w:hAnsi="Times New Roman" w:cs="Times New Roman"/>
          <w:sz w:val="28"/>
          <w:szCs w:val="28"/>
        </w:rPr>
        <w:t>Показания для экстренной госпитализации:</w:t>
      </w:r>
    </w:p>
    <w:p w:rsidR="00D40C75" w:rsidRPr="00D40C75" w:rsidRDefault="00D40C75" w:rsidP="00D40C75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дети независимо от возраста при обширных отморожениях </w:t>
      </w:r>
      <w:r w:rsidRPr="00D40C75">
        <w:rPr>
          <w:rFonts w:ascii="Times New Roman" w:hAnsi="Times New Roman"/>
          <w:sz w:val="28"/>
          <w:szCs w:val="28"/>
          <w:lang w:val="en-US"/>
        </w:rPr>
        <w:t>II</w:t>
      </w:r>
      <w:r w:rsidRPr="00D40C75">
        <w:rPr>
          <w:rFonts w:ascii="Times New Roman" w:hAnsi="Times New Roman"/>
          <w:sz w:val="28"/>
          <w:szCs w:val="28"/>
        </w:rPr>
        <w:t xml:space="preserve"> степени;</w:t>
      </w:r>
    </w:p>
    <w:p w:rsidR="00D40C75" w:rsidRPr="00D40C75" w:rsidRDefault="00D40C75" w:rsidP="00D40C75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hanging="1571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дети с отморожениями </w:t>
      </w:r>
      <w:r w:rsidRPr="00D40C75">
        <w:rPr>
          <w:rFonts w:ascii="Times New Roman" w:hAnsi="Times New Roman"/>
          <w:sz w:val="28"/>
          <w:szCs w:val="28"/>
          <w:lang w:val="en-US"/>
        </w:rPr>
        <w:t>III</w:t>
      </w:r>
      <w:r w:rsidRPr="00D40C75">
        <w:rPr>
          <w:rFonts w:ascii="Times New Roman" w:hAnsi="Times New Roman"/>
          <w:sz w:val="28"/>
          <w:szCs w:val="28"/>
        </w:rPr>
        <w:t>-</w:t>
      </w:r>
      <w:r w:rsidRPr="00D40C75">
        <w:rPr>
          <w:rFonts w:ascii="Times New Roman" w:hAnsi="Times New Roman"/>
          <w:sz w:val="28"/>
          <w:szCs w:val="28"/>
          <w:lang w:val="en-US"/>
        </w:rPr>
        <w:t>IV</w:t>
      </w:r>
      <w:r w:rsidRPr="00D40C75">
        <w:rPr>
          <w:rFonts w:ascii="Times New Roman" w:hAnsi="Times New Roman"/>
          <w:sz w:val="28"/>
          <w:szCs w:val="28"/>
        </w:rPr>
        <w:t xml:space="preserve"> степени;</w:t>
      </w:r>
    </w:p>
    <w:p w:rsidR="00D40C75" w:rsidRPr="00D40C75" w:rsidRDefault="00D40C75" w:rsidP="00D40C75">
      <w:pPr>
        <w:pStyle w:val="a3"/>
        <w:tabs>
          <w:tab w:val="left" w:pos="567"/>
        </w:tabs>
        <w:spacing w:after="0" w:line="240" w:lineRule="auto"/>
        <w:ind w:left="1571"/>
        <w:jc w:val="both"/>
        <w:rPr>
          <w:rFonts w:ascii="Times New Roman" w:hAnsi="Times New Roman"/>
          <w:sz w:val="28"/>
          <w:szCs w:val="28"/>
        </w:rPr>
      </w:pPr>
    </w:p>
    <w:p w:rsidR="00D40C75" w:rsidRPr="00D40C75" w:rsidRDefault="00D40C75" w:rsidP="00D40C7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40C75">
        <w:rPr>
          <w:rFonts w:ascii="Times New Roman" w:hAnsi="Times New Roman"/>
          <w:b/>
          <w:sz w:val="28"/>
          <w:szCs w:val="28"/>
        </w:rPr>
        <w:t>11.</w:t>
      </w:r>
      <w:r w:rsidRPr="00D40C75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b/>
          <w:sz w:val="28"/>
          <w:szCs w:val="28"/>
        </w:rPr>
        <w:t>1) Диагностические мероприятия:</w:t>
      </w:r>
    </w:p>
    <w:p w:rsidR="00D40C75" w:rsidRPr="00D40C75" w:rsidRDefault="00D40C75" w:rsidP="00D40C75">
      <w:pPr>
        <w:pStyle w:val="a3"/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 xml:space="preserve">   сбор жалоб и анамнеза;</w:t>
      </w:r>
    </w:p>
    <w:p w:rsidR="00D40C75" w:rsidRPr="00D40C75" w:rsidRDefault="00D40C75" w:rsidP="00D40C7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физикальное обследование (измерение АД, температуры, подсчет пульса, подсчет ЧДД) с оценкой общего соматического статуса; </w:t>
      </w:r>
    </w:p>
    <w:p w:rsidR="00D40C75" w:rsidRPr="00D40C75" w:rsidRDefault="00D40C75" w:rsidP="00D40C7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осмотр места поражения с оценкой глубины отморожения.</w:t>
      </w:r>
    </w:p>
    <w:p w:rsidR="007D16A0" w:rsidRPr="007D16A0" w:rsidRDefault="007D16A0" w:rsidP="007D16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7D16A0">
        <w:rPr>
          <w:rFonts w:ascii="Times New Roman" w:eastAsia="Times New Roman" w:hAnsi="Times New Roman"/>
          <w:b/>
          <w:sz w:val="28"/>
          <w:szCs w:val="28"/>
        </w:rPr>
        <w:t xml:space="preserve">2) Медикаментозное лечение: </w:t>
      </w:r>
    </w:p>
    <w:p w:rsidR="007D16A0" w:rsidRPr="007D16A0" w:rsidRDefault="007D16A0" w:rsidP="007D16A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7D16A0">
        <w:rPr>
          <w:rFonts w:ascii="Times New Roman" w:eastAsia="Times New Roman" w:hAnsi="Times New Roman"/>
          <w:sz w:val="28"/>
          <w:szCs w:val="28"/>
        </w:rPr>
        <w:t xml:space="preserve">Обезболивание: </w:t>
      </w:r>
      <w:r w:rsidRPr="007D16A0">
        <w:rPr>
          <w:rFonts w:ascii="Times New Roman" w:eastAsia="Times New Roman" w:hAnsi="Times New Roman"/>
          <w:bCs/>
          <w:sz w:val="28"/>
          <w:szCs w:val="28"/>
        </w:rPr>
        <w:t xml:space="preserve">ненаркотическими анальгетиками (кеторолак, трамадол, диклофенак, парацетамол) и </w:t>
      </w:r>
      <w:r w:rsidRPr="007D16A0">
        <w:rPr>
          <w:rFonts w:ascii="Times New Roman" w:eastAsia="Times New Roman" w:hAnsi="Times New Roman"/>
          <w:sz w:val="28"/>
          <w:szCs w:val="28"/>
        </w:rPr>
        <w:t xml:space="preserve">наркотическими анальгетиками (морфин, </w:t>
      </w:r>
      <w:r w:rsidRPr="007D16A0">
        <w:rPr>
          <w:rFonts w:ascii="Times New Roman" w:eastAsia="Times New Roman" w:hAnsi="Times New Roman"/>
          <w:bCs/>
          <w:sz w:val="28"/>
          <w:szCs w:val="28"/>
        </w:rPr>
        <w:t>тримеперидин</w:t>
      </w:r>
      <w:r w:rsidRPr="007D16A0">
        <w:rPr>
          <w:rFonts w:ascii="Times New Roman" w:eastAsia="Times New Roman" w:hAnsi="Times New Roman"/>
          <w:sz w:val="28"/>
          <w:szCs w:val="28"/>
        </w:rPr>
        <w:t>, фентанил) в возрастных дозировках (см. ниже). НПВС при отсутствии признаков ожогового шока. Наиболее безопасное в/</w:t>
      </w:r>
      <w:proofErr w:type="gramStart"/>
      <w:r w:rsidRPr="007D16A0">
        <w:rPr>
          <w:rFonts w:ascii="Times New Roman" w:eastAsia="Times New Roman" w:hAnsi="Times New Roman"/>
          <w:sz w:val="28"/>
          <w:szCs w:val="28"/>
        </w:rPr>
        <w:t>м</w:t>
      </w:r>
      <w:proofErr w:type="gramEnd"/>
      <w:r w:rsidRPr="007D16A0">
        <w:rPr>
          <w:rFonts w:ascii="Times New Roman" w:eastAsia="Times New Roman" w:hAnsi="Times New Roman"/>
          <w:sz w:val="28"/>
          <w:szCs w:val="28"/>
        </w:rPr>
        <w:t xml:space="preserve"> применение </w:t>
      </w:r>
      <w:r w:rsidRPr="007D16A0">
        <w:rPr>
          <w:rFonts w:ascii="Times New Roman" w:eastAsia="Times New Roman" w:hAnsi="Times New Roman"/>
          <w:bCs/>
          <w:sz w:val="28"/>
          <w:szCs w:val="28"/>
        </w:rPr>
        <w:t>тримеперидина (УДА).</w:t>
      </w:r>
    </w:p>
    <w:p w:rsidR="007D16A0" w:rsidRDefault="007D16A0" w:rsidP="004E6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E67A9">
        <w:rPr>
          <w:rFonts w:ascii="Times New Roman" w:eastAsia="Times New Roman" w:hAnsi="Times New Roman"/>
          <w:sz w:val="28"/>
          <w:szCs w:val="28"/>
        </w:rPr>
        <w:t>Инфузионная терапия</w:t>
      </w:r>
      <w:r w:rsidR="00AD0226" w:rsidRPr="004E67A9">
        <w:rPr>
          <w:rFonts w:ascii="Times New Roman" w:eastAsia="Times New Roman" w:hAnsi="Times New Roman"/>
          <w:sz w:val="28"/>
          <w:szCs w:val="28"/>
        </w:rPr>
        <w:t xml:space="preserve"> теплыми растворами</w:t>
      </w:r>
      <w:r w:rsidRPr="004E67A9">
        <w:rPr>
          <w:rFonts w:ascii="Times New Roman" w:eastAsia="Times New Roman" w:hAnsi="Times New Roman"/>
          <w:sz w:val="28"/>
          <w:szCs w:val="28"/>
        </w:rPr>
        <w:t>: из расчета 20 мл/кг/ч, стартовый раствор Натрия хлорид 0,9% или раствор Рингера.</w:t>
      </w:r>
    </w:p>
    <w:p w:rsidR="00493904" w:rsidRDefault="00493904" w:rsidP="004E6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0089A" w:rsidRPr="004E67A9" w:rsidRDefault="0010089A" w:rsidP="004E6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E67A9" w:rsidRPr="004E67A9" w:rsidRDefault="004E67A9" w:rsidP="004E6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7A9">
        <w:rPr>
          <w:rFonts w:ascii="Times New Roman" w:hAnsi="Times New Roman"/>
          <w:b/>
          <w:sz w:val="28"/>
          <w:szCs w:val="28"/>
        </w:rPr>
        <w:lastRenderedPageBreak/>
        <w:t>Неотложная помощь на месте происшествия при общем охлаждении организма</w:t>
      </w:r>
    </w:p>
    <w:p w:rsidR="004E67A9" w:rsidRPr="004E67A9" w:rsidRDefault="004E67A9" w:rsidP="004E6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7A9">
        <w:rPr>
          <w:rFonts w:ascii="Times New Roman" w:hAnsi="Times New Roman"/>
          <w:sz w:val="28"/>
          <w:szCs w:val="28"/>
        </w:rPr>
        <w:t xml:space="preserve">1. При наличии показаний — проведение реанимационных мероприятий (см. тему ОБЩИЕ ВОПРОСЫ РЕАНИМАТОЛОГИИ). </w:t>
      </w:r>
    </w:p>
    <w:p w:rsidR="004E67A9" w:rsidRPr="004E67A9" w:rsidRDefault="004E67A9" w:rsidP="004E6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7A9">
        <w:rPr>
          <w:rFonts w:ascii="Times New Roman" w:hAnsi="Times New Roman"/>
          <w:sz w:val="28"/>
          <w:szCs w:val="28"/>
        </w:rPr>
        <w:t xml:space="preserve">2. Не рекомендуется раздевать пострадавшего на холоде, растирать его снегом, давать различное питье (вследствие возможного нарушения глотательного рефлекса может произойти аспирация). </w:t>
      </w:r>
    </w:p>
    <w:p w:rsidR="004E67A9" w:rsidRPr="004E67A9" w:rsidRDefault="004E67A9" w:rsidP="004E6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7A9">
        <w:rPr>
          <w:rFonts w:ascii="Times New Roman" w:hAnsi="Times New Roman"/>
          <w:sz w:val="28"/>
          <w:szCs w:val="28"/>
        </w:rPr>
        <w:t xml:space="preserve">3. Принять меры по прекращению дальнейшего охлаждения, особенно головы. </w:t>
      </w:r>
    </w:p>
    <w:p w:rsidR="004E67A9" w:rsidRPr="004E67A9" w:rsidRDefault="004E67A9" w:rsidP="004E6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7A9">
        <w:rPr>
          <w:rFonts w:ascii="Times New Roman" w:hAnsi="Times New Roman"/>
          <w:sz w:val="28"/>
          <w:szCs w:val="28"/>
        </w:rPr>
        <w:t xml:space="preserve">4. Начало проведения согревания пострадавшего на месте происшествия и на этапе транспортировки допустимо, если это не задерживает эвакуацию. </w:t>
      </w:r>
    </w:p>
    <w:p w:rsidR="004E67A9" w:rsidRPr="004E67A9" w:rsidRDefault="004E67A9" w:rsidP="004E6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7A9">
        <w:rPr>
          <w:rFonts w:ascii="Times New Roman" w:hAnsi="Times New Roman"/>
          <w:sz w:val="28"/>
          <w:szCs w:val="28"/>
        </w:rPr>
        <w:t xml:space="preserve">5. Обеспечить быструю транспортировку пострадавшего в лечебное учреждение. </w:t>
      </w:r>
    </w:p>
    <w:p w:rsidR="007D16A0" w:rsidRPr="007D16A0" w:rsidRDefault="007D16A0" w:rsidP="004E67A9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40C75" w:rsidRPr="00D40C75" w:rsidRDefault="00D40C75" w:rsidP="00D40C75">
      <w:pPr>
        <w:pStyle w:val="a6"/>
        <w:jc w:val="both"/>
        <w:rPr>
          <w:b/>
          <w:bCs/>
          <w:sz w:val="28"/>
          <w:szCs w:val="28"/>
        </w:rPr>
      </w:pPr>
      <w:r w:rsidRPr="00D40C75">
        <w:rPr>
          <w:b/>
          <w:bCs/>
          <w:sz w:val="28"/>
          <w:szCs w:val="28"/>
        </w:rPr>
        <w:t xml:space="preserve">12. ДИАГНОСТИКА И  ЛЕЧЕНИЕ НА СТАЦИОНАРНОМ УРОВНЕ: 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b/>
          <w:sz w:val="28"/>
          <w:szCs w:val="28"/>
        </w:rPr>
        <w:t>1</w:t>
      </w:r>
      <w:r w:rsidR="009944C3">
        <w:rPr>
          <w:b/>
          <w:sz w:val="28"/>
          <w:szCs w:val="28"/>
        </w:rPr>
        <w:t>).</w:t>
      </w:r>
      <w:r w:rsidRPr="00D40C75">
        <w:rPr>
          <w:b/>
          <w:sz w:val="28"/>
          <w:szCs w:val="28"/>
        </w:rPr>
        <w:t xml:space="preserve">  Диагностические критерии на стационарном уровне</w:t>
      </w:r>
      <w:r w:rsidRPr="00D40C75">
        <w:rPr>
          <w:sz w:val="28"/>
          <w:szCs w:val="28"/>
        </w:rPr>
        <w:t>: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  <w:u w:val="single"/>
        </w:rPr>
        <w:t>Жалобы</w:t>
      </w:r>
      <w:r w:rsidRPr="00D40C75">
        <w:rPr>
          <w:rFonts w:ascii="Times New Roman" w:hAnsi="Times New Roman" w:cs="Times New Roman"/>
          <w:sz w:val="28"/>
          <w:szCs w:val="28"/>
        </w:rPr>
        <w:t xml:space="preserve">: </w:t>
      </w:r>
      <w:r w:rsidRPr="00D40C75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D40C75">
        <w:rPr>
          <w:rFonts w:ascii="Times New Roman" w:hAnsi="Times New Roman" w:cs="Times New Roman"/>
          <w:sz w:val="28"/>
          <w:szCs w:val="28"/>
        </w:rPr>
        <w:t>ощущение «одеревенения», холода,</w:t>
      </w:r>
      <w:r w:rsidR="00AD0226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онемение поражённого участка,</w:t>
      </w:r>
      <w:r w:rsidR="00AD0226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ограничение движения конечностей в дореактивном периоде; чувство жжения, покалывания, кожный зуд и боли разной интенсивности, утрата чувствительности в реактивном периоде.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sz w:val="28"/>
          <w:szCs w:val="28"/>
          <w:u w:val="single"/>
        </w:rPr>
        <w:t>Анамнез:</w:t>
      </w:r>
      <w:r w:rsidRPr="00D40C75">
        <w:rPr>
          <w:sz w:val="28"/>
          <w:szCs w:val="28"/>
        </w:rPr>
        <w:t xml:space="preserve"> выяснить вид и продолжительность действия повреждающего агента, время и обстоятельства получения травмы, возраст, сопутствующие заболевания, аллергический анамнез.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sz w:val="28"/>
          <w:szCs w:val="28"/>
          <w:u w:val="single"/>
        </w:rPr>
        <w:t>Физикальное обследование</w:t>
      </w:r>
      <w:r w:rsidRPr="00D40C75">
        <w:rPr>
          <w:sz w:val="28"/>
          <w:szCs w:val="28"/>
        </w:rPr>
        <w:t>: оценить общее состояние (сознание, цвет интактных кожных покровов, состояние дыхания и сердечной деятельности, АД, ЧСС, ЧД, наличие озноба, мышечной дрожи, тошноты, рвоты, копоти на лице и слизистой оболочке полости носа и рта, «симптом бледного пятна»).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sz w:val="28"/>
          <w:szCs w:val="28"/>
          <w:u w:val="single"/>
        </w:rPr>
        <w:t>Лабораторные исследования</w:t>
      </w:r>
      <w:r w:rsidR="00AD0226">
        <w:rPr>
          <w:sz w:val="28"/>
          <w:szCs w:val="28"/>
        </w:rPr>
        <w:t>: нет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sz w:val="28"/>
          <w:szCs w:val="28"/>
          <w:u w:val="single"/>
        </w:rPr>
        <w:t>Инструментальные исследования</w:t>
      </w:r>
      <w:r w:rsidR="00AD0226">
        <w:rPr>
          <w:sz w:val="28"/>
          <w:szCs w:val="28"/>
        </w:rPr>
        <w:t xml:space="preserve">: </w:t>
      </w:r>
      <w:r w:rsidR="002D382F">
        <w:rPr>
          <w:sz w:val="28"/>
          <w:szCs w:val="28"/>
        </w:rPr>
        <w:t>нет</w:t>
      </w:r>
    </w:p>
    <w:p w:rsidR="00D40C75" w:rsidRPr="002D382F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b/>
          <w:sz w:val="28"/>
          <w:szCs w:val="28"/>
        </w:rPr>
        <w:t>2</w:t>
      </w:r>
      <w:r w:rsidR="009944C3">
        <w:rPr>
          <w:b/>
          <w:sz w:val="28"/>
          <w:szCs w:val="28"/>
        </w:rPr>
        <w:t>).</w:t>
      </w:r>
      <w:r w:rsidRPr="00D40C75">
        <w:rPr>
          <w:b/>
          <w:sz w:val="28"/>
          <w:szCs w:val="28"/>
        </w:rPr>
        <w:t xml:space="preserve"> Диагностический алгоритм: </w:t>
      </w:r>
      <w:proofErr w:type="gramStart"/>
      <w:r w:rsidR="002D382F" w:rsidRPr="002D382F">
        <w:rPr>
          <w:sz w:val="28"/>
          <w:szCs w:val="28"/>
        </w:rPr>
        <w:t>см</w:t>
      </w:r>
      <w:proofErr w:type="gramEnd"/>
      <w:r w:rsidR="002D382F" w:rsidRPr="002D382F">
        <w:rPr>
          <w:sz w:val="28"/>
          <w:szCs w:val="28"/>
        </w:rPr>
        <w:t xml:space="preserve"> выше </w:t>
      </w:r>
      <w:r w:rsidR="002D382F">
        <w:rPr>
          <w:sz w:val="28"/>
          <w:szCs w:val="28"/>
        </w:rPr>
        <w:t>(Д</w:t>
      </w:r>
      <w:r w:rsidR="002D382F" w:rsidRPr="002D382F">
        <w:rPr>
          <w:sz w:val="28"/>
          <w:szCs w:val="28"/>
        </w:rPr>
        <w:t>иагностик</w:t>
      </w:r>
      <w:r w:rsidR="002D382F">
        <w:rPr>
          <w:sz w:val="28"/>
          <w:szCs w:val="28"/>
        </w:rPr>
        <w:t>а</w:t>
      </w:r>
      <w:r w:rsidR="002D382F" w:rsidRPr="002D382F">
        <w:rPr>
          <w:sz w:val="28"/>
          <w:szCs w:val="28"/>
        </w:rPr>
        <w:t xml:space="preserve"> и лечени</w:t>
      </w:r>
      <w:r w:rsidR="002D382F">
        <w:rPr>
          <w:sz w:val="28"/>
          <w:szCs w:val="28"/>
        </w:rPr>
        <w:t>е</w:t>
      </w:r>
      <w:r w:rsidR="002D382F" w:rsidRPr="002D382F">
        <w:rPr>
          <w:sz w:val="28"/>
          <w:szCs w:val="28"/>
        </w:rPr>
        <w:t xml:space="preserve"> на амбулаторно</w:t>
      </w:r>
      <w:r w:rsidR="002D382F">
        <w:rPr>
          <w:sz w:val="28"/>
          <w:szCs w:val="28"/>
        </w:rPr>
        <w:t>м</w:t>
      </w:r>
      <w:r w:rsidR="002D382F" w:rsidRPr="002D382F">
        <w:rPr>
          <w:sz w:val="28"/>
          <w:szCs w:val="28"/>
        </w:rPr>
        <w:t xml:space="preserve"> уровне</w:t>
      </w:r>
      <w:r w:rsidR="002D382F">
        <w:rPr>
          <w:sz w:val="28"/>
          <w:szCs w:val="28"/>
        </w:rPr>
        <w:t>).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  <w:u w:val="single"/>
        </w:rPr>
        <w:t>При формулировании диагноза необходимо отразить ряд особенностей  травмы:</w:t>
      </w:r>
      <w:r w:rsidRPr="00D40C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>1) локализацию, 2) степень.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0C7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Пример диагноза: </w:t>
      </w:r>
      <w:r w:rsidRPr="00D40C75">
        <w:rPr>
          <w:rFonts w:ascii="Times New Roman" w:hAnsi="Times New Roman" w:cs="Times New Roman"/>
          <w:bCs/>
          <w:iCs/>
          <w:sz w:val="28"/>
          <w:szCs w:val="28"/>
        </w:rPr>
        <w:t xml:space="preserve">Отморожение </w:t>
      </w:r>
      <w:r w:rsidRPr="00D40C75">
        <w:rPr>
          <w:rFonts w:ascii="Times New Roman" w:hAnsi="Times New Roman" w:cs="Times New Roman"/>
          <w:bCs/>
          <w:sz w:val="28"/>
          <w:szCs w:val="28"/>
        </w:rPr>
        <w:t xml:space="preserve">обеих кистей и стоп  </w:t>
      </w:r>
      <w:r w:rsidRPr="00D40C7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0C75">
        <w:rPr>
          <w:rFonts w:ascii="Times New Roman" w:hAnsi="Times New Roman" w:cs="Times New Roman"/>
          <w:bCs/>
          <w:sz w:val="28"/>
          <w:szCs w:val="28"/>
        </w:rPr>
        <w:t>-</w:t>
      </w:r>
      <w:r w:rsidRPr="00D40C75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D40C75">
        <w:rPr>
          <w:rFonts w:ascii="Times New Roman" w:hAnsi="Times New Roman" w:cs="Times New Roman"/>
          <w:bCs/>
          <w:sz w:val="28"/>
          <w:szCs w:val="28"/>
        </w:rPr>
        <w:t>-</w:t>
      </w:r>
      <w:r w:rsidRPr="00D40C75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D40C75">
        <w:rPr>
          <w:rFonts w:ascii="Times New Roman" w:hAnsi="Times New Roman" w:cs="Times New Roman"/>
          <w:bCs/>
          <w:sz w:val="28"/>
          <w:szCs w:val="28"/>
        </w:rPr>
        <w:t>-IV степени.</w:t>
      </w:r>
    </w:p>
    <w:p w:rsidR="00D40C75" w:rsidRPr="00D40C75" w:rsidRDefault="00D40C75" w:rsidP="00D40C75">
      <w:pPr>
        <w:pStyle w:val="a6"/>
        <w:jc w:val="both"/>
        <w:rPr>
          <w:sz w:val="28"/>
          <w:szCs w:val="28"/>
        </w:rPr>
      </w:pPr>
      <w:r w:rsidRPr="00D40C75">
        <w:rPr>
          <w:b/>
          <w:sz w:val="28"/>
          <w:szCs w:val="28"/>
        </w:rPr>
        <w:t>3</w:t>
      </w:r>
      <w:r w:rsidR="009944C3">
        <w:rPr>
          <w:b/>
          <w:sz w:val="28"/>
          <w:szCs w:val="28"/>
        </w:rPr>
        <w:t>).</w:t>
      </w:r>
      <w:r w:rsidRPr="00D40C75">
        <w:rPr>
          <w:b/>
          <w:sz w:val="28"/>
          <w:szCs w:val="28"/>
        </w:rPr>
        <w:t xml:space="preserve">  Перечень основных диагностических мероприятий</w:t>
      </w:r>
      <w:r w:rsidRPr="00D40C75">
        <w:rPr>
          <w:sz w:val="28"/>
          <w:szCs w:val="28"/>
        </w:rPr>
        <w:t>: нет.</w:t>
      </w:r>
    </w:p>
    <w:p w:rsidR="00D40C75" w:rsidRDefault="00D40C75" w:rsidP="00D40C75">
      <w:pPr>
        <w:pStyle w:val="a6"/>
        <w:jc w:val="both"/>
        <w:rPr>
          <w:b/>
          <w:sz w:val="28"/>
          <w:szCs w:val="28"/>
        </w:rPr>
      </w:pPr>
      <w:r w:rsidRPr="00D40C75">
        <w:rPr>
          <w:b/>
          <w:sz w:val="28"/>
          <w:szCs w:val="28"/>
        </w:rPr>
        <w:t>4</w:t>
      </w:r>
      <w:r w:rsidR="009944C3">
        <w:rPr>
          <w:b/>
          <w:sz w:val="28"/>
          <w:szCs w:val="28"/>
        </w:rPr>
        <w:t>).</w:t>
      </w:r>
      <w:r w:rsidRPr="00D40C75">
        <w:rPr>
          <w:b/>
          <w:sz w:val="28"/>
          <w:szCs w:val="28"/>
        </w:rPr>
        <w:t xml:space="preserve">  Перечень дополнительных диагностических мероприятий:</w:t>
      </w:r>
    </w:p>
    <w:p w:rsidR="00AD0226" w:rsidRPr="00FF11CB" w:rsidRDefault="00AD0226" w:rsidP="00AD0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Лабораторные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D0226" w:rsidRPr="00FF11CB" w:rsidRDefault="00AD0226" w:rsidP="00AD0226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биохимический анализ крови (билирубин, АСТ, АЛТ, общий белок, альбумин, мочевина, креатинин, остаточный азот, глюкоза)-  для верификации СПОН и  обследование перед оперативным вмешательством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>УД А);</w:t>
      </w:r>
    </w:p>
    <w:p w:rsidR="00AD0226" w:rsidRPr="00FF11CB" w:rsidRDefault="00AD0226" w:rsidP="00AD0226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электролиты крови (калий, натрий, кальций, хлориды) - для оценки водно-электролитного баланса   и  обследование перед оперативным вмешательство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УД А);</w:t>
      </w:r>
    </w:p>
    <w:p w:rsidR="00AD0226" w:rsidRPr="00FF11CB" w:rsidRDefault="00AD0226" w:rsidP="00AD0226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коагулограмма (ПВ, ТВ, ПТИ, АЧТВ, фибриноген, МНО, D-димер, ПДФ) - с целью диагностики коагулопатий и ДВС синдрома и  обследование перед оперативным вмешательством с целью уменьшения риска кровотечения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>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кровь на стерильность, кровь на гемокультур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у-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для верификации возбудителя (УД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показатели кислотно-основного состояния крови (рН, ВЕ, НСО3, лактат)- для оценки уровня гипоксии (УД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определение газов крови (РаCO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РаO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РvCO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РvO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ScvO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SvO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) - для оценки уровня гипоксии (УД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ПЦР  из раны на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MRSA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- диагностика  при подозрении на го</w:t>
      </w:r>
      <w:r w:rsidR="00D309D8">
        <w:rPr>
          <w:rFonts w:ascii="Times New Roman" w:eastAsia="Times New Roman" w:hAnsi="Times New Roman" w:cs="Times New Roman"/>
          <w:sz w:val="28"/>
          <w:szCs w:val="28"/>
        </w:rPr>
        <w:t>спитальный штамм стафилококка  (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УД С);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суточных потерь мочевины с мочой</w:t>
      </w:r>
      <w:r w:rsidR="00D30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для определения потерь суточного азота  и расчета азотистого баланса, </w:t>
      </w:r>
      <w:proofErr w:type="gramStart"/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отрицательной динамики веса и клиники синдрома гиперкатаболизма  (УД В);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пресепсина в сыворотки крови - для диагностики сепсиса (УД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тромбоэластографи</w:t>
      </w:r>
      <w:proofErr w:type="gramStart"/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я-</w:t>
      </w:r>
      <w:proofErr w:type="gramEnd"/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для более детальной оценки нарушения гемостаза( УД В);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Иммунограмма</w:t>
      </w:r>
      <w:r w:rsidR="00D30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-  для оценки иммунного статуса (УД В);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осмолярности крови </w:t>
      </w:r>
      <w:r w:rsidR="00D30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и мочи - для контроля осмолярности крови и мочи (УД А);</w:t>
      </w:r>
    </w:p>
    <w:p w:rsidR="00AD0226" w:rsidRDefault="00AD0226" w:rsidP="00AD0226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Инструментальные:</w:t>
      </w:r>
    </w:p>
    <w:p w:rsidR="00D309D8" w:rsidRPr="00D309D8" w:rsidRDefault="00D309D8" w:rsidP="00AD022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D309D8">
        <w:rPr>
          <w:rFonts w:ascii="Times New Roman" w:eastAsia="Times New Roman" w:hAnsi="Times New Roman"/>
          <w:sz w:val="28"/>
          <w:szCs w:val="28"/>
        </w:rPr>
        <w:t xml:space="preserve">Допплерография </w:t>
      </w:r>
      <w:r w:rsidR="009944C3">
        <w:rPr>
          <w:rFonts w:ascii="Times New Roman" w:eastAsia="Times New Roman" w:hAnsi="Times New Roman"/>
          <w:sz w:val="28"/>
          <w:szCs w:val="28"/>
        </w:rPr>
        <w:t xml:space="preserve"> </w:t>
      </w:r>
      <w:r w:rsidRPr="009944C3">
        <w:rPr>
          <w:rStyle w:val="ae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сосудов конечностей вен и артерий</w:t>
      </w:r>
      <w:r w:rsidR="009944C3">
        <w:rPr>
          <w:rStyle w:val="ae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- для оценки </w:t>
      </w:r>
      <w:r w:rsidR="009944C3" w:rsidRPr="009944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кровотока в венах и артериях, определить наличие сужений артерий (стенозов) и значимость стенозов</w:t>
      </w:r>
      <w:r w:rsidR="009944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(УДА);</w:t>
      </w:r>
    </w:p>
    <w:p w:rsidR="00AD0226" w:rsidRPr="00D309D8" w:rsidRDefault="00AD0226" w:rsidP="00AD022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D309D8">
        <w:rPr>
          <w:rFonts w:ascii="Times New Roman" w:eastAsia="Times New Roman" w:hAnsi="Times New Roman"/>
          <w:sz w:val="28"/>
          <w:szCs w:val="28"/>
        </w:rPr>
        <w:t>ЭКГ</w:t>
      </w:r>
      <w:r w:rsidR="00D309D8" w:rsidRPr="00D309D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309D8">
        <w:rPr>
          <w:rFonts w:ascii="Times New Roman" w:eastAsia="Times New Roman" w:hAnsi="Times New Roman"/>
          <w:sz w:val="28"/>
          <w:szCs w:val="28"/>
        </w:rPr>
        <w:t xml:space="preserve">- для оценки состояния  </w:t>
      </w:r>
      <w:proofErr w:type="gramStart"/>
      <w:r w:rsidRPr="00D309D8">
        <w:rPr>
          <w:rFonts w:ascii="Times New Roman" w:eastAsia="Times New Roman" w:hAnsi="Times New Roman"/>
          <w:sz w:val="28"/>
          <w:szCs w:val="28"/>
        </w:rPr>
        <w:t>сердечно-сосудистой</w:t>
      </w:r>
      <w:proofErr w:type="gramEnd"/>
      <w:r w:rsidRPr="00D309D8">
        <w:rPr>
          <w:rFonts w:ascii="Times New Roman" w:eastAsia="Times New Roman" w:hAnsi="Times New Roman"/>
          <w:sz w:val="28"/>
          <w:szCs w:val="28"/>
        </w:rPr>
        <w:t xml:space="preserve"> системы и  обследование пер</w:t>
      </w:r>
      <w:r w:rsidR="00D309D8" w:rsidRPr="00D309D8">
        <w:rPr>
          <w:rFonts w:ascii="Times New Roman" w:eastAsia="Times New Roman" w:hAnsi="Times New Roman"/>
          <w:sz w:val="28"/>
          <w:szCs w:val="28"/>
        </w:rPr>
        <w:t>ед оперативным вмешательством  (</w:t>
      </w:r>
      <w:r w:rsidRPr="00D309D8">
        <w:rPr>
          <w:rFonts w:ascii="Times New Roman" w:eastAsia="Times New Roman" w:hAnsi="Times New Roman"/>
          <w:sz w:val="28"/>
          <w:szCs w:val="28"/>
        </w:rPr>
        <w:t>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рентгенография гр</w:t>
      </w:r>
      <w:r w:rsidR="009944C3">
        <w:rPr>
          <w:rFonts w:ascii="Times New Roman" w:eastAsia="Times New Roman" w:hAnsi="Times New Roman" w:cs="Times New Roman"/>
          <w:sz w:val="28"/>
          <w:szCs w:val="28"/>
        </w:rPr>
        <w:t xml:space="preserve">удной клетки – для диагностики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пневмоний </w:t>
      </w:r>
      <w:r w:rsidR="00D309D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УД А); </w:t>
      </w:r>
    </w:p>
    <w:p w:rsidR="00AD0226" w:rsidRPr="00FF11CB" w:rsidRDefault="00AD0226" w:rsidP="00AD0226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УЗИ брюшной полости и почек, плевральной полости, НСГ (детям до 1 года) - для выявления фоновы</w:t>
      </w:r>
      <w:r w:rsidR="00D309D8">
        <w:rPr>
          <w:rFonts w:ascii="Times New Roman" w:eastAsia="Times New Roman" w:hAnsi="Times New Roman" w:cs="Times New Roman"/>
          <w:sz w:val="28"/>
          <w:szCs w:val="28"/>
        </w:rPr>
        <w:t>х заболеваний (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УД А); 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осмотр глазного дна</w:t>
      </w:r>
      <w:r w:rsidR="00994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- для оценки состояния сосудистых нарушений и отека мозга, а также наличия ожогов глаз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>УД С);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измерение ЦВД, 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наличие центральной вены и нестабильно</w:t>
      </w:r>
      <w:r w:rsidR="009944C3">
        <w:rPr>
          <w:rFonts w:ascii="Times New Roman" w:eastAsia="Times New Roman" w:hAnsi="Times New Roman" w:cs="Times New Roman"/>
          <w:sz w:val="28"/>
          <w:szCs w:val="28"/>
        </w:rPr>
        <w:t>й гемодинамики для оценки ОЦК (</w:t>
      </w:r>
      <w:r w:rsidR="002D382F">
        <w:rPr>
          <w:rFonts w:ascii="Times New Roman" w:eastAsia="Times New Roman" w:hAnsi="Times New Roman" w:cs="Times New Roman"/>
          <w:sz w:val="28"/>
          <w:szCs w:val="28"/>
        </w:rPr>
        <w:t>УД С)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ЭхоКГ для оценки состояния 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системы (УД А);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мониторы с возможностью инвазивного и неинвазивного мониторинга основных показателей центральной гемодинамики и сократительной способности миокарда (допплер, PiCCO)- при  острой сердечной  недостаточности  и шоке 2-3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при нестабильном состоянии ( УД В) ; </w:t>
      </w:r>
    </w:p>
    <w:p w:rsidR="00AD0226" w:rsidRPr="00FF11CB" w:rsidRDefault="00AD0226" w:rsidP="00AD02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непрямая калориметрия, показана больным в ОАРИТ на ИВ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Л-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для мониторинга истинного энергопотребления, при синдроме гиперкатаболизма ( УД В); </w:t>
      </w:r>
    </w:p>
    <w:p w:rsidR="007D16A0" w:rsidRPr="0010089A" w:rsidRDefault="00D40C75" w:rsidP="007D16A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089A">
        <w:rPr>
          <w:rFonts w:ascii="Times New Roman" w:hAnsi="Times New Roman"/>
          <w:b/>
          <w:sz w:val="28"/>
          <w:szCs w:val="28"/>
        </w:rPr>
        <w:t>5</w:t>
      </w:r>
      <w:r w:rsidR="009944C3" w:rsidRPr="0010089A">
        <w:rPr>
          <w:rFonts w:ascii="Times New Roman" w:hAnsi="Times New Roman"/>
          <w:b/>
          <w:sz w:val="28"/>
          <w:szCs w:val="28"/>
        </w:rPr>
        <w:t>).</w:t>
      </w:r>
      <w:r w:rsidRPr="0010089A">
        <w:rPr>
          <w:rFonts w:ascii="Times New Roman" w:hAnsi="Times New Roman"/>
          <w:b/>
          <w:sz w:val="28"/>
          <w:szCs w:val="28"/>
        </w:rPr>
        <w:t xml:space="preserve"> Тактика лечения: </w:t>
      </w:r>
      <w:r w:rsidR="007D16A0" w:rsidRPr="0010089A">
        <w:rPr>
          <w:rFonts w:ascii="Times New Roman" w:hAnsi="Times New Roman"/>
          <w:sz w:val="28"/>
          <w:szCs w:val="28"/>
        </w:rPr>
        <w:t xml:space="preserve">включает в себя комплекс консервативных и оперативных способов лечения в реактивном периоде холодовой травмы. Главное направление консервативного лечения — максимально восстановить жизнеспособность пораженных тканей. Для этого используют антикоагулянты и дезагреганты, ингибиторы биологически активных веществ, десенсибилизирующие средства, </w:t>
      </w:r>
      <w:r w:rsidR="007D16A0" w:rsidRPr="0010089A">
        <w:rPr>
          <w:rFonts w:ascii="Times New Roman" w:hAnsi="Times New Roman"/>
          <w:sz w:val="28"/>
          <w:szCs w:val="28"/>
        </w:rPr>
        <w:lastRenderedPageBreak/>
        <w:t>иммунологическую и трансфузионную терапию и др. Оперативное лечение заключается в проведении некрэктомии</w:t>
      </w:r>
      <w:r w:rsidR="00AD0226" w:rsidRPr="0010089A">
        <w:rPr>
          <w:rFonts w:ascii="Times New Roman" w:hAnsi="Times New Roman"/>
          <w:sz w:val="28"/>
          <w:szCs w:val="28"/>
        </w:rPr>
        <w:t xml:space="preserve"> или ампутации</w:t>
      </w:r>
      <w:r w:rsidR="007D16A0" w:rsidRPr="0010089A">
        <w:rPr>
          <w:rFonts w:ascii="Times New Roman" w:hAnsi="Times New Roman"/>
          <w:sz w:val="28"/>
          <w:szCs w:val="28"/>
        </w:rPr>
        <w:t xml:space="preserve"> на уровне демаркационной линии в отдаленные сроки после отморожений. </w:t>
      </w:r>
    </w:p>
    <w:p w:rsidR="00AD0226" w:rsidRPr="00D40C75" w:rsidRDefault="00AD0226" w:rsidP="00AD0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40C75">
        <w:rPr>
          <w:rFonts w:ascii="Times New Roman" w:eastAsia="Arial Unicode MS" w:hAnsi="Times New Roman" w:cs="Times New Roman"/>
          <w:sz w:val="28"/>
          <w:szCs w:val="28"/>
          <w:u w:val="single"/>
        </w:rPr>
        <w:t>Немедикаментозное лечение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: </w:t>
      </w:r>
      <w:r w:rsidRPr="00D40C75">
        <w:rPr>
          <w:rFonts w:ascii="Times New Roman" w:hAnsi="Times New Roman" w:cs="Times New Roman"/>
          <w:sz w:val="28"/>
          <w:szCs w:val="28"/>
        </w:rPr>
        <w:t xml:space="preserve">согревание, горячее питье, массаж (поглаживание) отмороженной конечности от периферии к центру,  теплоизолирующие ватно-марлевые повязки, 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>ИВЛ, оксигенотерапия</w:t>
      </w:r>
      <w:r w:rsidR="009944C3">
        <w:rPr>
          <w:rFonts w:ascii="Times New Roman" w:eastAsia="Arial Unicode MS" w:hAnsi="Times New Roman" w:cs="Times New Roman"/>
          <w:sz w:val="28"/>
          <w:szCs w:val="28"/>
        </w:rPr>
        <w:t xml:space="preserve"> при угрожающих состояниях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AD0226" w:rsidRPr="00D40C75" w:rsidRDefault="00AD0226" w:rsidP="00AD0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Показания к ИВЛ: апноэ, диспноэ в виде брадипноэ, брадиаритмия, артериальная гипотензия.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r w:rsidRPr="006767A2">
        <w:rPr>
          <w:rFonts w:ascii="Times New Roman" w:hAnsi="Times New Roman" w:cs="Times New Roman"/>
          <w:bCs/>
          <w:sz w:val="28"/>
          <w:szCs w:val="28"/>
          <w:u w:val="single"/>
        </w:rPr>
        <w:t>) Режим:</w:t>
      </w:r>
      <w:r w:rsidRPr="00D40C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постельный режим с возвышенным положением пострадавших конечностей, </w:t>
      </w:r>
      <w:r w:rsidRPr="00D40C75">
        <w:rPr>
          <w:rFonts w:ascii="Times New Roman" w:hAnsi="Times New Roman" w:cs="Times New Roman"/>
          <w:bCs/>
          <w:sz w:val="28"/>
          <w:szCs w:val="28"/>
        </w:rPr>
        <w:t>общий, полупостельный.</w:t>
      </w:r>
    </w:p>
    <w:p w:rsidR="006767A2" w:rsidRPr="006767A2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6767A2">
        <w:rPr>
          <w:rFonts w:ascii="Times New Roman" w:hAnsi="Times New Roman" w:cs="Times New Roman"/>
          <w:bCs/>
          <w:sz w:val="28"/>
          <w:szCs w:val="28"/>
          <w:u w:val="single"/>
        </w:rPr>
        <w:t>) Питание: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40C75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proofErr w:type="gramStart"/>
      <w:r w:rsidRPr="00D40C75">
        <w:rPr>
          <w:rFonts w:ascii="Times New Roman" w:hAnsi="Times New Roman" w:cs="Times New Roman"/>
          <w:bCs/>
          <w:sz w:val="28"/>
          <w:szCs w:val="28"/>
        </w:rPr>
        <w:t>Пациенты</w:t>
      </w:r>
      <w:proofErr w:type="gramEnd"/>
      <w:r w:rsidRPr="00D40C75">
        <w:rPr>
          <w:rFonts w:ascii="Times New Roman" w:hAnsi="Times New Roman" w:cs="Times New Roman"/>
          <w:bCs/>
          <w:sz w:val="28"/>
          <w:szCs w:val="28"/>
        </w:rPr>
        <w:t xml:space="preserve"> находящиеся на энтеральном питании  старше 1 года - </w:t>
      </w:r>
      <w:r w:rsidRPr="00D40C75">
        <w:rPr>
          <w:rFonts w:ascii="Times New Roman" w:hAnsi="Times New Roman" w:cs="Times New Roman"/>
          <w:b/>
          <w:bCs/>
          <w:sz w:val="28"/>
          <w:szCs w:val="28"/>
        </w:rPr>
        <w:t>диета №11</w:t>
      </w:r>
      <w:r w:rsidRPr="00D40C75">
        <w:rPr>
          <w:rFonts w:ascii="Times New Roman" w:hAnsi="Times New Roman" w:cs="Times New Roman"/>
          <w:bCs/>
          <w:sz w:val="28"/>
          <w:szCs w:val="28"/>
        </w:rPr>
        <w:t>,  согласно приказу  МЗ РК № 343 от 8 апреля 2002г.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>До 1 года грудное вскармливание или искусственное вскармливание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 xml:space="preserve">(адаптированные молочные смеси, обогащенные белком) + прикормы (детям старше 6 </w:t>
      </w:r>
      <w:proofErr w:type="gramStart"/>
      <w:r w:rsidRPr="00D40C75">
        <w:rPr>
          <w:rFonts w:ascii="Times New Roman" w:hAnsi="Times New Roman" w:cs="Times New Roman"/>
          <w:bCs/>
          <w:sz w:val="28"/>
          <w:szCs w:val="28"/>
        </w:rPr>
        <w:t>мес</w:t>
      </w:r>
      <w:proofErr w:type="gramEnd"/>
      <w:r w:rsidRPr="00D40C75">
        <w:rPr>
          <w:rFonts w:ascii="Times New Roman" w:hAnsi="Times New Roman" w:cs="Times New Roman"/>
          <w:bCs/>
          <w:sz w:val="28"/>
          <w:szCs w:val="28"/>
        </w:rPr>
        <w:t>).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Pr="00D40C75">
        <w:rPr>
          <w:rFonts w:ascii="Times New Roman" w:hAnsi="Times New Roman" w:cs="Times New Roman"/>
          <w:sz w:val="28"/>
          <w:szCs w:val="28"/>
        </w:rPr>
        <w:t xml:space="preserve">У большинства больных с отморожением, как ответная реакция на повреждение развивается </w:t>
      </w:r>
      <w:r w:rsidRPr="00D40C75">
        <w:rPr>
          <w:rFonts w:ascii="Times New Roman" w:hAnsi="Times New Roman" w:cs="Times New Roman"/>
          <w:b/>
          <w:sz w:val="28"/>
          <w:szCs w:val="28"/>
        </w:rPr>
        <w:t>синдром гиперметаболизма-гиперкатаболизма</w:t>
      </w:r>
      <w:r w:rsidRPr="00D40C75">
        <w:rPr>
          <w:rFonts w:ascii="Times New Roman" w:hAnsi="Times New Roman" w:cs="Times New Roman"/>
          <w:sz w:val="28"/>
          <w:szCs w:val="28"/>
        </w:rPr>
        <w:t>, который характеризуется (УД А): </w:t>
      </w:r>
    </w:p>
    <w:p w:rsidR="006767A2" w:rsidRPr="00D40C75" w:rsidRDefault="006767A2" w:rsidP="006767A2">
      <w:pPr>
        <w:pStyle w:val="txt"/>
        <w:numPr>
          <w:ilvl w:val="0"/>
          <w:numId w:val="19"/>
        </w:numPr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дисрегуляторными изменениями в системе "анаболизм-катаболизм";</w:t>
      </w:r>
    </w:p>
    <w:p w:rsidR="006767A2" w:rsidRPr="00D40C75" w:rsidRDefault="006767A2" w:rsidP="006767A2">
      <w:pPr>
        <w:pStyle w:val="txt"/>
        <w:numPr>
          <w:ilvl w:val="0"/>
          <w:numId w:val="19"/>
        </w:numPr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резким увеличением потребности в донаторах энергии и пластического материала;</w:t>
      </w:r>
    </w:p>
    <w:p w:rsidR="006767A2" w:rsidRPr="00D40C75" w:rsidRDefault="006767A2" w:rsidP="006767A2">
      <w:pPr>
        <w:pStyle w:val="txt"/>
        <w:numPr>
          <w:ilvl w:val="0"/>
          <w:numId w:val="19"/>
        </w:numPr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ростом энергопотребности с параллельным развитием патологической толерантности тканей организма к "обычным" нутриентам.</w:t>
      </w:r>
    </w:p>
    <w:p w:rsidR="006767A2" w:rsidRPr="00D40C75" w:rsidRDefault="006767A2" w:rsidP="006767A2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      Результат формирования синдрома - развитие резистентной к стандартной нутритивной терапии, и формирование тяжёлой белково-энергетической недостаточности вследствие постоянного преобладания катаболического типа реакций.</w:t>
      </w:r>
    </w:p>
    <w:p w:rsidR="006767A2" w:rsidRPr="00D40C75" w:rsidRDefault="006767A2" w:rsidP="006767A2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 xml:space="preserve">      Для диагностики синдрома гиперметаболизма-гиперкатаболизма, необходимо:</w:t>
      </w:r>
    </w:p>
    <w:p w:rsidR="006767A2" w:rsidRPr="00D40C75" w:rsidRDefault="006767A2" w:rsidP="006767A2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1) определение степени нутритивной недостаточности</w:t>
      </w:r>
    </w:p>
    <w:p w:rsidR="006767A2" w:rsidRPr="00D40C75" w:rsidRDefault="006767A2" w:rsidP="006767A2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2) определение метаболических потребностей (расчетным методом или непрямой калориметрией)</w:t>
      </w:r>
    </w:p>
    <w:p w:rsidR="006767A2" w:rsidRPr="00D40C75" w:rsidRDefault="006767A2" w:rsidP="006767A2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D40C75">
        <w:rPr>
          <w:sz w:val="28"/>
          <w:szCs w:val="28"/>
        </w:rPr>
        <w:t>3) проведение метаболического мониторинга (не реже 1 раз в неделю)</w:t>
      </w:r>
    </w:p>
    <w:p w:rsidR="006767A2" w:rsidRPr="006767A2" w:rsidRDefault="00DD54C3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2</w:t>
      </w:r>
      <w:r w:rsidR="006767A2" w:rsidRPr="006767A2">
        <w:rPr>
          <w:rFonts w:ascii="Times New Roman" w:hAnsi="Times New Roman" w:cs="Times New Roman"/>
          <w:bCs/>
          <w:sz w:val="28"/>
          <w:szCs w:val="28"/>
        </w:rPr>
        <w:t xml:space="preserve"> - Определение степени нутритивной недостаточности</w:t>
      </w:r>
      <w:r w:rsidR="006767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7A2" w:rsidRPr="006767A2">
        <w:rPr>
          <w:rFonts w:ascii="Times New Roman" w:hAnsi="Times New Roman" w:cs="Times New Roman"/>
          <w:bCs/>
          <w:sz w:val="28"/>
          <w:szCs w:val="28"/>
        </w:rPr>
        <w:t>(УД А):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767A2" w:rsidRPr="00D40C75" w:rsidTr="006767A2">
        <w:tc>
          <w:tcPr>
            <w:tcW w:w="2392" w:type="dxa"/>
          </w:tcPr>
          <w:p w:rsidR="006767A2" w:rsidRPr="00D40C75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Параметры Степени</w:t>
            </w:r>
          </w:p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D40C75">
              <w:rPr>
                <w:b/>
                <w:bCs/>
                <w:sz w:val="28"/>
                <w:szCs w:val="28"/>
              </w:rPr>
              <w:t>Легкая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b/>
                <w:bCs/>
                <w:sz w:val="28"/>
                <w:szCs w:val="28"/>
              </w:rPr>
              <w:t>Средняя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Тяжелая</w:t>
            </w:r>
          </w:p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6767A2" w:rsidRPr="00D40C75" w:rsidTr="006767A2">
        <w:tc>
          <w:tcPr>
            <w:tcW w:w="2392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b/>
                <w:bCs/>
                <w:sz w:val="28"/>
                <w:szCs w:val="28"/>
              </w:rPr>
              <w:t>Альбумин (</w:t>
            </w:r>
            <w:proofErr w:type="gramStart"/>
            <w:r w:rsidRPr="00D40C75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D40C75">
              <w:rPr>
                <w:b/>
                <w:bCs/>
                <w:sz w:val="28"/>
                <w:szCs w:val="28"/>
              </w:rPr>
              <w:t>/л)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</w:rPr>
              <w:t>28-35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</w:rPr>
              <w:t>21-27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&lt;20</w:t>
            </w:r>
          </w:p>
        </w:tc>
      </w:tr>
      <w:tr w:rsidR="006767A2" w:rsidRPr="00D40C75" w:rsidTr="006767A2">
        <w:tc>
          <w:tcPr>
            <w:tcW w:w="2392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b/>
                <w:bCs/>
                <w:sz w:val="28"/>
                <w:szCs w:val="28"/>
              </w:rPr>
              <w:t>Общий белок (</w:t>
            </w:r>
            <w:proofErr w:type="gramStart"/>
            <w:r w:rsidRPr="00D40C75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D40C75">
              <w:rPr>
                <w:b/>
                <w:bCs/>
                <w:sz w:val="28"/>
                <w:szCs w:val="28"/>
              </w:rPr>
              <w:t>/л)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&gt;60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50-59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&lt;50</w:t>
            </w:r>
          </w:p>
        </w:tc>
      </w:tr>
      <w:tr w:rsidR="006767A2" w:rsidRPr="00D40C75" w:rsidTr="006767A2">
        <w:tc>
          <w:tcPr>
            <w:tcW w:w="2392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b/>
                <w:bCs/>
                <w:sz w:val="28"/>
                <w:szCs w:val="28"/>
              </w:rPr>
              <w:t>Лимфоциты (абс.)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1200-2000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800-1200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&lt;800</w:t>
            </w:r>
          </w:p>
        </w:tc>
      </w:tr>
      <w:tr w:rsidR="006767A2" w:rsidRPr="00D40C75" w:rsidTr="006767A2">
        <w:tc>
          <w:tcPr>
            <w:tcW w:w="2392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b/>
                <w:bCs/>
                <w:sz w:val="28"/>
                <w:szCs w:val="28"/>
              </w:rPr>
              <w:t xml:space="preserve">Дефицит МТ (%) 10-20 21-30 </w:t>
            </w:r>
            <w:r w:rsidRPr="00D40C75">
              <w:rPr>
                <w:b/>
                <w:bCs/>
                <w:sz w:val="28"/>
                <w:szCs w:val="28"/>
              </w:rPr>
              <w:lastRenderedPageBreak/>
              <w:t>&gt;30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lastRenderedPageBreak/>
              <w:t>10-20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D40C75">
              <w:rPr>
                <w:sz w:val="28"/>
                <w:szCs w:val="28"/>
                <w:lang w:val="en-US"/>
              </w:rPr>
              <w:t>21-30</w:t>
            </w:r>
          </w:p>
        </w:tc>
        <w:tc>
          <w:tcPr>
            <w:tcW w:w="2393" w:type="dxa"/>
          </w:tcPr>
          <w:p w:rsidR="006767A2" w:rsidRPr="00D40C75" w:rsidRDefault="006767A2" w:rsidP="006767A2">
            <w:pPr>
              <w:pStyle w:val="t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40C75">
              <w:rPr>
                <w:sz w:val="28"/>
                <w:szCs w:val="28"/>
                <w:lang w:val="en-US"/>
              </w:rPr>
              <w:t>&gt;30</w:t>
            </w:r>
          </w:p>
        </w:tc>
      </w:tr>
    </w:tbl>
    <w:p w:rsidR="006767A2" w:rsidRPr="00D40C75" w:rsidRDefault="006767A2" w:rsidP="006767A2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</w:p>
    <w:p w:rsidR="006767A2" w:rsidRPr="00D40C75" w:rsidRDefault="006767A2" w:rsidP="006767A2">
      <w:pPr>
        <w:pStyle w:val="txt"/>
        <w:numPr>
          <w:ilvl w:val="0"/>
          <w:numId w:val="25"/>
        </w:numPr>
        <w:spacing w:before="0" w:beforeAutospacing="0" w:after="0" w:afterAutospacing="0"/>
        <w:ind w:left="360"/>
        <w:jc w:val="both"/>
        <w:rPr>
          <w:b/>
          <w:sz w:val="28"/>
          <w:szCs w:val="28"/>
        </w:rPr>
      </w:pPr>
      <w:r w:rsidRPr="00D40C75">
        <w:rPr>
          <w:sz w:val="28"/>
          <w:szCs w:val="28"/>
        </w:rPr>
        <w:t xml:space="preserve">Для данной группы пациентов рекомендовано назначения дополнительного фармакопитания - смесей для сипинга (УД </w:t>
      </w:r>
      <w:r w:rsidRPr="00D40C75">
        <w:rPr>
          <w:sz w:val="28"/>
          <w:szCs w:val="28"/>
          <w:lang w:val="en-US"/>
        </w:rPr>
        <w:t>C</w:t>
      </w:r>
      <w:r w:rsidRPr="00D40C75">
        <w:rPr>
          <w:sz w:val="28"/>
          <w:szCs w:val="28"/>
        </w:rPr>
        <w:t>).</w:t>
      </w:r>
    </w:p>
    <w:p w:rsidR="006767A2" w:rsidRPr="00D40C75" w:rsidRDefault="006767A2" w:rsidP="006767A2">
      <w:pPr>
        <w:pStyle w:val="a3"/>
        <w:numPr>
          <w:ilvl w:val="0"/>
          <w:numId w:val="2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У больных в шоковом состоянии рекомендовано, раннее энтеральное питание, т.е.  </w:t>
      </w:r>
      <w:proofErr w:type="gramStart"/>
      <w:r w:rsidRPr="00D40C75">
        <w:rPr>
          <w:rFonts w:ascii="Times New Roman" w:hAnsi="Times New Roman"/>
          <w:sz w:val="28"/>
          <w:szCs w:val="28"/>
        </w:rPr>
        <w:t>в первые</w:t>
      </w:r>
      <w:proofErr w:type="gramEnd"/>
      <w:r w:rsidRPr="00D40C75">
        <w:rPr>
          <w:rFonts w:ascii="Times New Roman" w:hAnsi="Times New Roman"/>
          <w:sz w:val="28"/>
          <w:szCs w:val="28"/>
        </w:rPr>
        <w:t xml:space="preserve"> 6-12 часов после  ожога.  Это приводит к снижению гиперметаболического ответа, профилактирует  образование стрессовых язв, увеличивает производство иммуноглобулинов  (УД В).</w:t>
      </w:r>
    </w:p>
    <w:p w:rsidR="006767A2" w:rsidRPr="00D40C75" w:rsidRDefault="006767A2" w:rsidP="006767A2">
      <w:pPr>
        <w:pStyle w:val="a3"/>
        <w:numPr>
          <w:ilvl w:val="0"/>
          <w:numId w:val="2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Употребления больших доз витамина</w:t>
      </w:r>
      <w:proofErr w:type="gramStart"/>
      <w:r w:rsidRPr="00D40C75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D40C75">
        <w:rPr>
          <w:rFonts w:ascii="Times New Roman" w:hAnsi="Times New Roman"/>
          <w:sz w:val="28"/>
          <w:szCs w:val="28"/>
        </w:rPr>
        <w:t xml:space="preserve">  приводит к  стабилизации эндотелия, тем самым снижая капиллярную утечку (УД В).</w:t>
      </w:r>
      <w:r w:rsidR="00DD54C3">
        <w:rPr>
          <w:rFonts w:ascii="Times New Roman" w:hAnsi="Times New Roman"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>Рекомендуемые дозы:  аскорбиновая кислота 5% 10-15 мг/кг.</w:t>
      </w:r>
    </w:p>
    <w:p w:rsidR="006767A2" w:rsidRPr="00D40C75" w:rsidRDefault="006767A2" w:rsidP="00676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40C75">
        <w:rPr>
          <w:rFonts w:ascii="Times New Roman" w:hAnsi="Times New Roman" w:cs="Times New Roman"/>
          <w:b/>
          <w:sz w:val="28"/>
          <w:szCs w:val="28"/>
        </w:rPr>
        <w:t xml:space="preserve">) Энтеральное  зондовое питание </w:t>
      </w:r>
      <w:r w:rsidRPr="00D40C75">
        <w:rPr>
          <w:rFonts w:ascii="Times New Roman" w:hAnsi="Times New Roman" w:cs="Times New Roman"/>
          <w:sz w:val="28"/>
          <w:szCs w:val="28"/>
        </w:rPr>
        <w:t xml:space="preserve">вводится капельным способом, в течение 16-18 часов в сутки, реже — дробным методом. У большинства детей в критических состояниях формируется замедленная эвакуация содержимого из желудка и непереносимость объема, поэтому капельный способ введения энтерального питания предпочтителен. Не требуется также и регулярное открывание зонда, если на то нет неотложных причин (вздутие живота, рвота или позывы на рвоту). Среды, используемые для питания детей, должны быть безлактозными </w:t>
      </w:r>
      <w:proofErr w:type="gramStart"/>
      <w:r w:rsidRPr="00D40C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40C75">
        <w:rPr>
          <w:rFonts w:ascii="Times New Roman" w:hAnsi="Times New Roman" w:cs="Times New Roman"/>
          <w:sz w:val="28"/>
          <w:szCs w:val="28"/>
        </w:rPr>
        <w:t xml:space="preserve">УД В). 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Противопоказания для энтерального/зондового питания: </w:t>
      </w:r>
    </w:p>
    <w:p w:rsidR="006767A2" w:rsidRPr="00D40C75" w:rsidRDefault="006767A2" w:rsidP="006767A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механическая кишечная непроходимость; </w:t>
      </w:r>
    </w:p>
    <w:p w:rsidR="006767A2" w:rsidRPr="00D40C75" w:rsidRDefault="006767A2" w:rsidP="006767A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продолжающееся желудочно-кишечное кровотечение; </w:t>
      </w:r>
    </w:p>
    <w:p w:rsidR="006767A2" w:rsidRPr="00D40C75" w:rsidRDefault="006767A2" w:rsidP="006767A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острый деструктивный панкреатит (тяжелое течение) – только введение жидкости</w:t>
      </w: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40C75">
        <w:rPr>
          <w:rFonts w:ascii="Times New Roman" w:hAnsi="Times New Roman" w:cs="Times New Roman"/>
          <w:b/>
          <w:iCs/>
          <w:sz w:val="28"/>
          <w:szCs w:val="28"/>
        </w:rPr>
        <w:t>Показания для  парентерального питания</w:t>
      </w:r>
      <w:r w:rsidRPr="00D40C7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767A2" w:rsidRPr="00D40C75" w:rsidRDefault="006767A2" w:rsidP="006767A2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40C75">
        <w:rPr>
          <w:rFonts w:ascii="Times New Roman" w:hAnsi="Times New Roman"/>
          <w:iCs/>
          <w:sz w:val="28"/>
          <w:szCs w:val="28"/>
        </w:rPr>
        <w:t>все ситуации, где противопоказано энтеральное питание.</w:t>
      </w:r>
    </w:p>
    <w:p w:rsidR="006767A2" w:rsidRDefault="006767A2" w:rsidP="006767A2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развитие сепсиса и гиперметаболизма у пациентов  с глубокими отморожениями  в сочетании с энтеральным  зондовым питанием.</w:t>
      </w:r>
    </w:p>
    <w:p w:rsidR="00DD54C3" w:rsidRPr="00D40C75" w:rsidRDefault="00DD54C3" w:rsidP="00DD54C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767A2" w:rsidRPr="00D40C75" w:rsidRDefault="006767A2" w:rsidP="0067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Противопоказания к проведению парентерального питания:</w:t>
      </w:r>
    </w:p>
    <w:p w:rsidR="006767A2" w:rsidRPr="00D40C75" w:rsidRDefault="006767A2" w:rsidP="006767A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развитие рефрактерного шока;</w:t>
      </w:r>
    </w:p>
    <w:p w:rsidR="006767A2" w:rsidRPr="00D40C75" w:rsidRDefault="006767A2" w:rsidP="006767A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гипергидратация;</w:t>
      </w:r>
    </w:p>
    <w:p w:rsidR="006767A2" w:rsidRPr="00D40C75" w:rsidRDefault="006767A2" w:rsidP="006767A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анафилаксия на составляющие питательных сред.</w:t>
      </w:r>
    </w:p>
    <w:p w:rsidR="006767A2" w:rsidRPr="00D40C75" w:rsidRDefault="006767A2" w:rsidP="006767A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 xml:space="preserve">неустраняемая гипоксемия на фоне ОРДС. </w:t>
      </w:r>
    </w:p>
    <w:p w:rsidR="00AD0226" w:rsidRPr="00D40C75" w:rsidRDefault="00AD0226" w:rsidP="00AD022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u w:val="single"/>
        </w:rPr>
      </w:pPr>
      <w:r w:rsidRPr="00D40C75">
        <w:rPr>
          <w:rFonts w:ascii="Times New Roman" w:hAnsi="Times New Roman" w:cs="Times New Roman"/>
          <w:sz w:val="28"/>
          <w:szCs w:val="28"/>
          <w:u w:val="single"/>
        </w:rPr>
        <w:t xml:space="preserve">Медикаментозное лечение: </w:t>
      </w:r>
    </w:p>
    <w:p w:rsidR="00AD0226" w:rsidRPr="00D40C75" w:rsidRDefault="00AD0226" w:rsidP="00AD022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А) Обезболивание: наркотическими анальгетиками (морфин, </w:t>
      </w:r>
      <w:r w:rsidRPr="00D40C75">
        <w:rPr>
          <w:rFonts w:ascii="Times New Roman" w:hAnsi="Times New Roman" w:cs="Times New Roman"/>
          <w:bCs/>
          <w:sz w:val="28"/>
          <w:szCs w:val="28"/>
        </w:rPr>
        <w:t>тримеперидин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>, фентанил</w:t>
      </w:r>
      <w:proofErr w:type="gramStart"/>
      <w:r w:rsidRPr="00D40C75">
        <w:rPr>
          <w:rFonts w:ascii="Times New Roman" w:eastAsia="Arial Unicode MS" w:hAnsi="Times New Roman" w:cs="Times New Roman"/>
          <w:sz w:val="28"/>
          <w:szCs w:val="28"/>
        </w:rPr>
        <w:t>)и</w:t>
      </w:r>
      <w:proofErr w:type="gramEnd"/>
      <w:r w:rsidRPr="00D40C75">
        <w:rPr>
          <w:rFonts w:ascii="Times New Roman" w:eastAsia="Arial Unicode MS" w:hAnsi="Times New Roman" w:cs="Times New Roman"/>
          <w:sz w:val="28"/>
          <w:szCs w:val="28"/>
        </w:rPr>
        <w:t>ли НПВС, в зависимости от выраженности болевого синдрома,  в возрастных дозировках см. ниже.</w:t>
      </w:r>
    </w:p>
    <w:p w:rsidR="00AD0226" w:rsidRPr="00D40C75" w:rsidRDefault="00AD0226" w:rsidP="00AD022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Б) Инфузионная терапия: переливание </w:t>
      </w:r>
      <w:r w:rsidRPr="00D40C75">
        <w:rPr>
          <w:rFonts w:ascii="Times New Roman" w:eastAsia="Arial Unicode MS" w:hAnsi="Times New Roman" w:cs="Times New Roman"/>
          <w:b/>
          <w:sz w:val="28"/>
          <w:szCs w:val="28"/>
        </w:rPr>
        <w:t>теплых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 растворов из расчета 20 мл/кг/ч, стартовый раствор Натрия хлорид 0,9% или раствор Рингера.</w:t>
      </w:r>
    </w:p>
    <w:p w:rsidR="00AD0226" w:rsidRPr="00D40C75" w:rsidRDefault="00AD0226" w:rsidP="00AD022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В)</w:t>
      </w:r>
      <w:r w:rsidR="004E67A9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Местное лечение: </w:t>
      </w:r>
    </w:p>
    <w:p w:rsidR="00AD0226" w:rsidRPr="00D40C75" w:rsidRDefault="00AD0226" w:rsidP="00AD0226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гепариновая мазь</w:t>
      </w:r>
      <w:r w:rsidRPr="00DD54C3">
        <w:rPr>
          <w:rFonts w:ascii="Times New Roman" w:hAnsi="Times New Roman"/>
          <w:sz w:val="28"/>
          <w:szCs w:val="28"/>
        </w:rPr>
        <w:t>,</w:t>
      </w:r>
      <w:r w:rsidR="009944C3">
        <w:rPr>
          <w:rFonts w:ascii="Times New Roman" w:hAnsi="Times New Roman"/>
          <w:sz w:val="28"/>
          <w:szCs w:val="28"/>
        </w:rPr>
        <w:t xml:space="preserve"> троксевазиновая мазь</w:t>
      </w:r>
      <w:r w:rsidR="00DD54C3">
        <w:rPr>
          <w:rFonts w:ascii="Times New Roman" w:hAnsi="Times New Roman"/>
          <w:sz w:val="28"/>
          <w:szCs w:val="28"/>
        </w:rPr>
        <w:t xml:space="preserve"> (УД С)</w:t>
      </w:r>
      <w:r w:rsidR="009944C3">
        <w:rPr>
          <w:rFonts w:ascii="Times New Roman" w:hAnsi="Times New Roman"/>
          <w:sz w:val="28"/>
          <w:szCs w:val="28"/>
        </w:rPr>
        <w:t>,</w:t>
      </w:r>
    </w:p>
    <w:p w:rsidR="00AD0226" w:rsidRDefault="00AD0226" w:rsidP="00AD0226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теплоизолирующие (ватно-марлевые) повязки</w:t>
      </w:r>
      <w:r w:rsidRPr="00D40C75">
        <w:rPr>
          <w:rFonts w:ascii="Times New Roman" w:hAnsi="Times New Roman"/>
          <w:sz w:val="28"/>
          <w:szCs w:val="28"/>
          <w:lang w:val="en-US"/>
        </w:rPr>
        <w:t>,</w:t>
      </w:r>
    </w:p>
    <w:p w:rsidR="00DD54C3" w:rsidRDefault="00DD54C3" w:rsidP="00AD0226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мази антимикробные.</w:t>
      </w:r>
    </w:p>
    <w:p w:rsidR="00DD54C3" w:rsidRPr="00DD54C3" w:rsidRDefault="00DD54C3" w:rsidP="00DD54C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54C3">
        <w:rPr>
          <w:rFonts w:ascii="Times New Roman" w:eastAsia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DD54C3">
        <w:rPr>
          <w:rFonts w:ascii="Times New Roman" w:eastAsia="Times New Roman" w:hAnsi="Times New Roman"/>
          <w:sz w:val="28"/>
          <w:szCs w:val="28"/>
        </w:rPr>
        <w:t xml:space="preserve"> - Основные классы антимикробных веществ, применяемых при местном лечении отморожений </w:t>
      </w:r>
      <w:r w:rsidRPr="00DD54C3">
        <w:rPr>
          <w:rFonts w:ascii="Times New Roman" w:hAnsi="Times New Roman"/>
          <w:sz w:val="28"/>
          <w:szCs w:val="28"/>
        </w:rPr>
        <w:t xml:space="preserve">(УД </w:t>
      </w:r>
      <w:r w:rsidRPr="00DD54C3">
        <w:rPr>
          <w:rFonts w:ascii="Times New Roman" w:hAnsi="Times New Roman"/>
          <w:sz w:val="28"/>
          <w:szCs w:val="28"/>
          <w:lang w:val="en-US"/>
        </w:rPr>
        <w:t>D</w:t>
      </w:r>
      <w:r w:rsidRPr="00DD54C3">
        <w:rPr>
          <w:rFonts w:ascii="Times New Roman" w:hAnsi="Times New Roman"/>
          <w:sz w:val="28"/>
          <w:szCs w:val="28"/>
        </w:rPr>
        <w:t>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88"/>
        <w:gridCol w:w="7126"/>
      </w:tblGrid>
      <w:tr w:rsidR="00DD54C3" w:rsidRPr="0017229F" w:rsidTr="009E7DF1">
        <w:trPr>
          <w:trHeight w:val="483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Механизм действия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Основные представители</w:t>
            </w:r>
          </w:p>
        </w:tc>
      </w:tr>
      <w:tr w:rsidR="00DD54C3" w:rsidRPr="0017229F" w:rsidTr="009E7DF1">
        <w:trPr>
          <w:trHeight w:val="703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Окислители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3% раствор перекиси водорода, перманганат калия, йодофоры (повидон-йод</w:t>
            </w:r>
            <w:proofErr w:type="gramStart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DD54C3" w:rsidRPr="0017229F" w:rsidTr="009E7DF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Ингибиторы синтеза и обмена нуклеиновых кислот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Красители (этакридин лактат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диоксидин, хиноксидин и др.)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Нитрофураны (фурациллин, фурагин, нитазол).</w:t>
            </w:r>
          </w:p>
        </w:tc>
      </w:tr>
      <w:tr w:rsidR="00DD54C3" w:rsidRPr="0017229F" w:rsidTr="009E7DF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структуры цитоплазматической мембраны 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Полимиксины Хелатобразующие вещества (</w:t>
            </w:r>
            <w:r w:rsidRPr="0017229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Этилендиаминтетрауксусная кислота (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ЭДТА, трилон-Б)), Поверхностно-активные вещества (роккал,    </w:t>
            </w: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водный 50 % раствор алкилдиметилбензиламмония хлорида (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катамин АБ, катапол и др.).</w:t>
            </w:r>
            <w:proofErr w:type="gramEnd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Катионные антисептики (хлоргексидин, декаметоксин, мирамистин).</w:t>
            </w:r>
          </w:p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Ионофоры (валиномицин, грамицидин</w:t>
            </w:r>
            <w:proofErr w:type="gramStart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, амфотерицин и др.)</w:t>
            </w:r>
          </w:p>
        </w:tc>
      </w:tr>
      <w:tr w:rsidR="00DD54C3" w:rsidRPr="0017229F" w:rsidTr="009E7DF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Препараты серебра 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Сульфатиазил серебра 2% (Аргосульфан),   </w:t>
            </w:r>
          </w:p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сульфадиазина серебряной соли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1% (сульфаргин), нитрат серебра. </w:t>
            </w:r>
          </w:p>
        </w:tc>
      </w:tr>
      <w:tr w:rsidR="00DD54C3" w:rsidRPr="0017229F" w:rsidTr="009E7DF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Подавление синтеза белка 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C3" w:rsidRPr="0017229F" w:rsidRDefault="00DD54C3" w:rsidP="009E7DF1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Антибиотики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входя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щие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остав многокомпонентных мазей: 1)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хлорамфеникол (левомеколь, левосин),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офлоксоцин (офломелид),</w:t>
            </w:r>
            <w:r w:rsidRPr="0017229F">
              <w:rPr>
                <w:rFonts w:ascii="Times New Roman" w:hAnsi="Times New Roman" w:cs="Times New Roman"/>
                <w:sz w:val="21"/>
                <w:szCs w:val="21"/>
                <w:shd w:val="clear" w:color="auto" w:fill="EEF6F7"/>
              </w:rPr>
              <w:t xml:space="preserve"> </w:t>
            </w:r>
            <w:r w:rsidRPr="00F3692E"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>3)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EEF6F7"/>
              </w:rPr>
              <w:t xml:space="preserve"> </w:t>
            </w: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 xml:space="preserve">тиротрицин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(тирозур),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линкомицин,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эритромицин,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6) тетрациклин, 7) с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ульфаниламиды (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>с</w:t>
            </w: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>ульфадиазин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дермазин, стрептоцид)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и др.)</w:t>
            </w:r>
            <w:proofErr w:type="gramEnd"/>
          </w:p>
        </w:tc>
      </w:tr>
    </w:tbl>
    <w:p w:rsidR="00DD54C3" w:rsidRPr="00D40C75" w:rsidRDefault="00DD54C3" w:rsidP="00DD54C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0226" w:rsidRPr="00D40C75" w:rsidRDefault="00AD0226" w:rsidP="00AD022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7A9">
        <w:rPr>
          <w:rFonts w:ascii="Times New Roman" w:hAnsi="Times New Roman" w:cs="Times New Roman"/>
          <w:sz w:val="28"/>
          <w:szCs w:val="28"/>
          <w:u w:val="single"/>
        </w:rPr>
        <w:t>Перечень основных лекарственных средств:</w:t>
      </w:r>
      <w:r w:rsidRPr="00D40C75">
        <w:rPr>
          <w:rFonts w:ascii="Times New Roman" w:hAnsi="Times New Roman" w:cs="Times New Roman"/>
          <w:sz w:val="28"/>
          <w:szCs w:val="28"/>
        </w:rPr>
        <w:t xml:space="preserve"> наркотические анальгетики или НПВС;</w:t>
      </w:r>
      <w:r w:rsidR="009944C3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улучшающие реологию; препараты для   местного применения.</w:t>
      </w:r>
    </w:p>
    <w:p w:rsidR="00AD0226" w:rsidRPr="00D40C75" w:rsidRDefault="00AD0226" w:rsidP="00AD022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7A9">
        <w:rPr>
          <w:rFonts w:ascii="Times New Roman" w:hAnsi="Times New Roman" w:cs="Times New Roman"/>
          <w:sz w:val="28"/>
          <w:szCs w:val="28"/>
          <w:u w:val="single"/>
        </w:rPr>
        <w:t>Перечень дополнительных лекарственных средств:</w:t>
      </w:r>
      <w:r w:rsidRPr="00D40C75">
        <w:rPr>
          <w:rFonts w:ascii="Times New Roman" w:hAnsi="Times New Roman" w:cs="Times New Roman"/>
          <w:sz w:val="28"/>
          <w:szCs w:val="28"/>
        </w:rPr>
        <w:t xml:space="preserve"> зависит от выраженности степени отморожения: гормоны, инотропная терапия, гипнотики.</w:t>
      </w:r>
    </w:p>
    <w:p w:rsidR="006767A2" w:rsidRPr="006767A2" w:rsidRDefault="006767A2" w:rsidP="00676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b/>
          <w:bCs/>
          <w:sz w:val="28"/>
          <w:szCs w:val="28"/>
        </w:rPr>
        <w:t>Инфузионая терапия</w:t>
      </w:r>
      <w:proofErr w:type="gramStart"/>
      <w:r w:rsidRPr="006767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767A2" w:rsidRPr="006767A2" w:rsidRDefault="006767A2" w:rsidP="006767A2">
      <w:pPr>
        <w:pStyle w:val="a3"/>
        <w:numPr>
          <w:ilvl w:val="0"/>
          <w:numId w:val="32"/>
        </w:numPr>
        <w:spacing w:after="150" w:line="240" w:lineRule="auto"/>
        <w:ind w:righ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67A2">
        <w:rPr>
          <w:rFonts w:ascii="Times New Roman" w:eastAsia="Times New Roman" w:hAnsi="Times New Roman"/>
          <w:sz w:val="28"/>
          <w:szCs w:val="28"/>
          <w:lang w:eastAsia="ru-RU"/>
        </w:rPr>
        <w:t xml:space="preserve">Все растворы должны переливаться подогретыми до 36 </w:t>
      </w:r>
      <w:r w:rsidRPr="006767A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о </w:t>
      </w:r>
      <w:proofErr w:type="gramStart"/>
      <w:r w:rsidRPr="006767A2">
        <w:rPr>
          <w:rFonts w:ascii="Times New Roman" w:eastAsia="Times New Roman" w:hAnsi="Times New Roman"/>
          <w:sz w:val="28"/>
          <w:szCs w:val="28"/>
          <w:lang w:eastAsia="ru-RU"/>
        </w:rPr>
        <w:t>С(</w:t>
      </w:r>
      <w:proofErr w:type="gramEnd"/>
      <w:r w:rsidRPr="006767A2">
        <w:rPr>
          <w:rFonts w:ascii="Times New Roman" w:eastAsia="Times New Roman" w:hAnsi="Times New Roman"/>
          <w:sz w:val="28"/>
          <w:szCs w:val="28"/>
          <w:lang w:eastAsia="ru-RU"/>
        </w:rPr>
        <w:t xml:space="preserve"> УД А). </w:t>
      </w:r>
    </w:p>
    <w:p w:rsidR="006767A2" w:rsidRPr="006767A2" w:rsidRDefault="006767A2" w:rsidP="006767A2">
      <w:pPr>
        <w:pStyle w:val="a3"/>
        <w:numPr>
          <w:ilvl w:val="0"/>
          <w:numId w:val="32"/>
        </w:numPr>
        <w:spacing w:after="0" w:line="240" w:lineRule="auto"/>
        <w:ind w:right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67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Инфузионная терапия  позволит устранять расстройства гемостаза и</w:t>
      </w:r>
    </w:p>
    <w:p w:rsidR="006767A2" w:rsidRPr="006767A2" w:rsidRDefault="006767A2" w:rsidP="00D50A79">
      <w:pPr>
        <w:spacing w:after="0" w:line="240" w:lineRule="auto"/>
        <w:ind w:left="300"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 xml:space="preserve">микроциркуляции в процессе лечения (УД В). </w:t>
      </w:r>
    </w:p>
    <w:p w:rsidR="006767A2" w:rsidRPr="006767A2" w:rsidRDefault="006767A2" w:rsidP="00D50A79">
      <w:pPr>
        <w:spacing w:after="0" w:line="240" w:lineRule="auto"/>
        <w:ind w:left="300"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b/>
          <w:color w:val="000000"/>
          <w:sz w:val="28"/>
          <w:szCs w:val="28"/>
        </w:rPr>
        <w:t>V=K×S+ФП+ПП</w:t>
      </w:r>
      <w:r w:rsidRPr="006767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6767A2" w:rsidRPr="006767A2" w:rsidRDefault="006767A2" w:rsidP="00D50A79">
      <w:pPr>
        <w:spacing w:after="0" w:line="240" w:lineRule="auto"/>
        <w:ind w:left="300"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 xml:space="preserve">где V — объем суточной жидкости в мл (½ в/в, ½ </w:t>
      </w:r>
      <w:r w:rsidRPr="006767A2">
        <w:rPr>
          <w:rFonts w:ascii="Times New Roman" w:hAnsi="Times New Roman" w:cs="Times New Roman"/>
          <w:color w:val="000000"/>
          <w:sz w:val="28"/>
          <w:szCs w:val="28"/>
          <w:lang w:val="en-US"/>
        </w:rPr>
        <w:t>peros</w:t>
      </w:r>
      <w:r w:rsidRPr="006767A2">
        <w:rPr>
          <w:rFonts w:ascii="Times New Roman" w:hAnsi="Times New Roman" w:cs="Times New Roman"/>
          <w:color w:val="000000"/>
          <w:sz w:val="28"/>
          <w:szCs w:val="28"/>
        </w:rPr>
        <w:t>); K — коэффициент тяжести отморожения: 1,0 — при отморожениях I и II степени; 2,0 — при отморожениях III и IV степени; S — площадь поврежденной поверхности в см</w:t>
      </w:r>
      <w:proofErr w:type="gramStart"/>
      <w:r w:rsidRPr="006767A2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End"/>
      <w:r w:rsidRPr="006767A2">
        <w:rPr>
          <w:rFonts w:ascii="Times New Roman" w:hAnsi="Times New Roman" w:cs="Times New Roman"/>
          <w:color w:val="000000"/>
          <w:sz w:val="28"/>
          <w:szCs w:val="28"/>
        </w:rPr>
        <w:t>; ФП — физиологические потребности организма в течение суток в мл; ПП — патологические потери в течение суток в мл.</w:t>
      </w:r>
    </w:p>
    <w:p w:rsidR="006767A2" w:rsidRPr="006767A2" w:rsidRDefault="006767A2" w:rsidP="00D50A79">
      <w:pPr>
        <w:spacing w:after="0" w:line="240" w:lineRule="auto"/>
        <w:ind w:left="300"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 xml:space="preserve">Патологические потери, связанные с отморожением, определяют с учетом степени отморожения. Таким образом, обратимые процессы при отморожениях I и II степени несут за собой патологические потери в объеме 5-7 мл/кг в сутки, </w:t>
      </w:r>
      <w:r w:rsidRPr="006767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необратимые процессы при отморожениях III и IV степени несут за собой патологические потери в объеме 10-15мл/кг  в сутки.</w:t>
      </w:r>
    </w:p>
    <w:p w:rsidR="006767A2" w:rsidRPr="006767A2" w:rsidRDefault="006767A2" w:rsidP="00D50A79">
      <w:pPr>
        <w:spacing w:after="0" w:line="240" w:lineRule="auto"/>
        <w:ind w:left="300"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>Инфузионная терапия постепенно переходит в режим детоксикации 20-30 мл/кг/сутки.</w:t>
      </w:r>
    </w:p>
    <w:p w:rsidR="006767A2" w:rsidRPr="002D382F" w:rsidRDefault="006767A2" w:rsidP="002D382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2D382F">
        <w:rPr>
          <w:rFonts w:ascii="Times New Roman" w:hAnsi="Times New Roman"/>
          <w:sz w:val="28"/>
          <w:szCs w:val="28"/>
        </w:rPr>
        <w:t>Препараты реологической направленности: декстран 6%</w:t>
      </w:r>
      <w:r w:rsidR="002D382F" w:rsidRPr="002D382F">
        <w:rPr>
          <w:rFonts w:ascii="Times New Roman" w:hAnsi="Times New Roman"/>
          <w:sz w:val="28"/>
          <w:szCs w:val="28"/>
        </w:rPr>
        <w:t xml:space="preserve"> -</w:t>
      </w:r>
      <w:r w:rsidR="002D382F">
        <w:rPr>
          <w:rFonts w:ascii="Times New Roman" w:hAnsi="Times New Roman"/>
          <w:sz w:val="28"/>
          <w:szCs w:val="28"/>
        </w:rPr>
        <w:t xml:space="preserve"> о</w:t>
      </w:r>
      <w:r w:rsidRPr="002D382F">
        <w:rPr>
          <w:rFonts w:ascii="Times New Roman" w:hAnsi="Times New Roman"/>
          <w:sz w:val="28"/>
          <w:szCs w:val="28"/>
        </w:rPr>
        <w:t>казыва</w:t>
      </w:r>
      <w:r w:rsidR="002D382F">
        <w:rPr>
          <w:rFonts w:ascii="Times New Roman" w:hAnsi="Times New Roman"/>
          <w:sz w:val="28"/>
          <w:szCs w:val="28"/>
        </w:rPr>
        <w:t>е</w:t>
      </w:r>
      <w:r w:rsidRPr="002D382F">
        <w:rPr>
          <w:rFonts w:ascii="Times New Roman" w:hAnsi="Times New Roman"/>
          <w:sz w:val="28"/>
          <w:szCs w:val="28"/>
        </w:rPr>
        <w:t>т выраженное положительно</w:t>
      </w:r>
      <w:r w:rsidR="002D382F" w:rsidRPr="002D382F">
        <w:rPr>
          <w:rFonts w:ascii="Times New Roman" w:hAnsi="Times New Roman"/>
          <w:sz w:val="28"/>
          <w:szCs w:val="28"/>
        </w:rPr>
        <w:t>е</w:t>
      </w:r>
      <w:r w:rsidRPr="002D382F">
        <w:rPr>
          <w:rFonts w:ascii="Times New Roman" w:hAnsi="Times New Roman"/>
          <w:sz w:val="28"/>
          <w:szCs w:val="28"/>
        </w:rPr>
        <w:t xml:space="preserve"> действие на микроциркуляцию, применяют как в раннем, так и более позднем периодах  при поражениях конечностей (УД В).</w:t>
      </w:r>
    </w:p>
    <w:p w:rsidR="006767A2" w:rsidRPr="006767A2" w:rsidRDefault="006767A2" w:rsidP="002D3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b/>
          <w:bCs/>
          <w:sz w:val="28"/>
          <w:szCs w:val="28"/>
        </w:rPr>
        <w:t>Компоненты крови (УД А):</w:t>
      </w:r>
    </w:p>
    <w:p w:rsidR="006767A2" w:rsidRPr="006767A2" w:rsidRDefault="006767A2" w:rsidP="00D50A7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Критериями и показаниями для назначения и переливания</w:t>
      </w:r>
    </w:p>
    <w:p w:rsidR="006767A2" w:rsidRPr="006767A2" w:rsidRDefault="006767A2" w:rsidP="00D50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эритроцитсодержащих компонентов крови являются: необходимость поддержания гематокрита выше 40 %, гемоглобин выше 130 г/л у детей с тяжелой сердечно-легочной патологией; при умеренно выраженной сердечно-легочной недостаточности уровень гематокрита должен быть выше 30 % и гемоглобин выше 100 г/л; при стабильном состоянии, так же как и при проведении небольших плановых операций, гематокрит должен быть выше 25 % и гемоглобин выше 80 г/л.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Расчет переливаемых эритроцитсодержащих компонентов необходимо производить, исходя из уровня показания гемоглобина: </w:t>
      </w:r>
      <w:proofErr w:type="gramStart"/>
      <w:r w:rsidRPr="006767A2">
        <w:rPr>
          <w:rFonts w:ascii="Times New Roman" w:hAnsi="Times New Roman" w:cs="Times New Roman"/>
          <w:sz w:val="28"/>
          <w:szCs w:val="28"/>
        </w:rPr>
        <w:t>(Нb норма - Нb пациента х масса (в кг) /200 или по гематокриту:</w:t>
      </w:r>
      <w:proofErr w:type="gramEnd"/>
      <w:r w:rsidRPr="006767A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Start"/>
      <w:r w:rsidRPr="006767A2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6767A2">
        <w:rPr>
          <w:rFonts w:ascii="Times New Roman" w:hAnsi="Times New Roman" w:cs="Times New Roman"/>
          <w:sz w:val="28"/>
          <w:szCs w:val="28"/>
        </w:rPr>
        <w:t xml:space="preserve"> – Ht пациента х ОЦК /70.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Скорость переливания ЭМ составляет 2-5 мл/кг массы тела в час под обязательным контролем показателей гемодинамики и дыхания.</w:t>
      </w:r>
    </w:p>
    <w:p w:rsidR="006767A2" w:rsidRPr="006767A2" w:rsidRDefault="006767A2" w:rsidP="00D50A7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Не следует использовать эритропоэтин для лечения анемии, вызванной</w:t>
      </w:r>
    </w:p>
    <w:p w:rsidR="006767A2" w:rsidRPr="006767A2" w:rsidRDefault="006767A2" w:rsidP="00D50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сепсисом (септикотоксимией) (УД 1В); </w:t>
      </w:r>
    </w:p>
    <w:p w:rsidR="006767A2" w:rsidRPr="006767A2" w:rsidRDefault="006767A2" w:rsidP="00D50A7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Лабораторные признаки дефицита факторов коагуляционного</w:t>
      </w:r>
    </w:p>
    <w:p w:rsidR="006767A2" w:rsidRPr="006767A2" w:rsidRDefault="006767A2" w:rsidP="00D50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гемостаза могут быть </w:t>
      </w:r>
      <w:proofErr w:type="gramStart"/>
      <w:r w:rsidRPr="006767A2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6767A2">
        <w:rPr>
          <w:rFonts w:ascii="Times New Roman" w:hAnsi="Times New Roman" w:cs="Times New Roman"/>
          <w:sz w:val="28"/>
          <w:szCs w:val="28"/>
        </w:rPr>
        <w:t xml:space="preserve"> по любому из следующих показателей: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протромбиновый индекс (ПТИ) менее 80 %;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протромбиновое время (ПВ) более 15 секунд;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международное нормализованное отношение (МНО) более 1,5;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фибриноген менее 1,5 г/л;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активное частичное тромбиновое время (АЧТВ) более 45 секунд (без </w:t>
      </w:r>
      <w:proofErr w:type="gramStart"/>
      <w:r w:rsidRPr="006767A2">
        <w:rPr>
          <w:rFonts w:ascii="Times New Roman" w:hAnsi="Times New Roman" w:cs="Times New Roman"/>
          <w:sz w:val="28"/>
          <w:szCs w:val="28"/>
        </w:rPr>
        <w:t>предшествующей</w:t>
      </w:r>
      <w:proofErr w:type="gramEnd"/>
      <w:r w:rsidRPr="006767A2">
        <w:rPr>
          <w:rFonts w:ascii="Times New Roman" w:hAnsi="Times New Roman" w:cs="Times New Roman"/>
          <w:sz w:val="28"/>
          <w:szCs w:val="28"/>
        </w:rPr>
        <w:t xml:space="preserve">  гепаринотерапии).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Дозирование СЗП должно быть основано на массе тела пациента: 12-20 мл/кг вне зависимости от возраста.</w:t>
      </w:r>
    </w:p>
    <w:p w:rsidR="006767A2" w:rsidRPr="006767A2" w:rsidRDefault="006767A2" w:rsidP="006767A2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 xml:space="preserve">Необходимо назначать переливание концентрата тромбоцитов (УД 2D), когда: </w:t>
      </w:r>
    </w:p>
    <w:p w:rsidR="006767A2" w:rsidRPr="006767A2" w:rsidRDefault="006767A2" w:rsidP="006767A2">
      <w:pPr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количество тромбоцитов составляет &lt;10х109/л; </w:t>
      </w:r>
    </w:p>
    <w:p w:rsidR="006767A2" w:rsidRPr="006767A2" w:rsidRDefault="006767A2" w:rsidP="006767A2">
      <w:pPr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количество тромбоцитов составляет менее 30х109/л и есть признаки </w:t>
      </w:r>
    </w:p>
    <w:p w:rsidR="006767A2" w:rsidRPr="006767A2" w:rsidRDefault="006767A2" w:rsidP="006767A2">
      <w:pPr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геморрагического синдрома. </w:t>
      </w:r>
    </w:p>
    <w:p w:rsidR="006767A2" w:rsidRPr="006767A2" w:rsidRDefault="006767A2" w:rsidP="006767A2">
      <w:pPr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 для проведения хирургического/другого инвазивного вмешательства, когда 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требуется высокое количество тромбоцитов – не менее 50х109/л; </w:t>
      </w:r>
    </w:p>
    <w:p w:rsidR="006767A2" w:rsidRPr="006767A2" w:rsidRDefault="006767A2" w:rsidP="00D50A7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 xml:space="preserve">Криопреципитат, как альтернатива СЗП </w:t>
      </w:r>
      <w:proofErr w:type="gramStart"/>
      <w:r w:rsidRPr="006767A2">
        <w:rPr>
          <w:rFonts w:ascii="Times New Roman" w:hAnsi="Times New Roman"/>
          <w:sz w:val="28"/>
          <w:szCs w:val="28"/>
        </w:rPr>
        <w:t>показан</w:t>
      </w:r>
      <w:proofErr w:type="gramEnd"/>
      <w:r w:rsidRPr="006767A2">
        <w:rPr>
          <w:rFonts w:ascii="Times New Roman" w:hAnsi="Times New Roman"/>
          <w:sz w:val="28"/>
          <w:szCs w:val="28"/>
        </w:rPr>
        <w:t xml:space="preserve"> только в случаях</w:t>
      </w:r>
    </w:p>
    <w:p w:rsidR="006767A2" w:rsidRPr="006767A2" w:rsidRDefault="006767A2" w:rsidP="00D50A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t>необходимости ограничения объемов парентерального введения жидкостей.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t>Расчет потребности в переливании криопреципитата производится следующим образом: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t>1) масса тела (</w:t>
      </w:r>
      <w:proofErr w:type="gramStart"/>
      <w:r w:rsidRPr="006767A2">
        <w:rPr>
          <w:rFonts w:ascii="Times New Roman" w:eastAsia="Calibri" w:hAnsi="Times New Roman" w:cs="Times New Roman"/>
          <w:sz w:val="28"/>
          <w:szCs w:val="28"/>
        </w:rPr>
        <w:t>кг</w:t>
      </w:r>
      <w:proofErr w:type="gramEnd"/>
      <w:r w:rsidRPr="006767A2">
        <w:rPr>
          <w:rFonts w:ascii="Times New Roman" w:eastAsia="Calibri" w:hAnsi="Times New Roman" w:cs="Times New Roman"/>
          <w:sz w:val="28"/>
          <w:szCs w:val="28"/>
        </w:rPr>
        <w:t>) х 70 мл/кг = объем крови (мл);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lastRenderedPageBreak/>
        <w:t>2) объем крови (мл) х (1,0 - гематокрит) = объем плазмы (мл);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t>3) объем плазмы (мл) Ч (необходимый уровень фактора VIII - имеющийся уровень фактора VIII) = необходимое количество фактора VIII для переливания (МЕ).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t>Необходимое количество фактора VIII (МЕ):100 единиц = количество доз криопреципитата, нужное для разового переливания.</w:t>
      </w:r>
    </w:p>
    <w:p w:rsidR="006767A2" w:rsidRPr="006767A2" w:rsidRDefault="006767A2" w:rsidP="00D50A7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7A2">
        <w:rPr>
          <w:rFonts w:ascii="Times New Roman" w:eastAsia="Calibri" w:hAnsi="Times New Roman" w:cs="Times New Roman"/>
          <w:sz w:val="28"/>
          <w:szCs w:val="28"/>
        </w:rPr>
        <w:t>В случае отсутствия возможности определения фактора VIII расчет потребности осуществляется из расчета: одна единичная доза криопреципитата на 5-</w:t>
      </w:r>
      <w:smartTag w:uri="urn:schemas-microsoft-com:office:smarttags" w:element="metricconverter">
        <w:smartTagPr>
          <w:attr w:name="ProductID" w:val="10 кг"/>
        </w:smartTagPr>
        <w:r w:rsidRPr="006767A2">
          <w:rPr>
            <w:rFonts w:ascii="Times New Roman" w:eastAsia="Calibri" w:hAnsi="Times New Roman" w:cs="Times New Roman"/>
            <w:sz w:val="28"/>
            <w:szCs w:val="28"/>
          </w:rPr>
          <w:t>10 кг</w:t>
        </w:r>
      </w:smartTag>
      <w:r w:rsidRPr="006767A2">
        <w:rPr>
          <w:rFonts w:ascii="Times New Roman" w:eastAsia="Calibri" w:hAnsi="Times New Roman" w:cs="Times New Roman"/>
          <w:sz w:val="28"/>
          <w:szCs w:val="28"/>
        </w:rPr>
        <w:t xml:space="preserve"> массы тела реципиента.</w:t>
      </w:r>
    </w:p>
    <w:p w:rsidR="006767A2" w:rsidRPr="006767A2" w:rsidRDefault="006767A2" w:rsidP="006767A2">
      <w:pPr>
        <w:pStyle w:val="Default"/>
        <w:numPr>
          <w:ilvl w:val="0"/>
          <w:numId w:val="11"/>
        </w:numPr>
        <w:spacing w:after="36"/>
        <w:jc w:val="both"/>
        <w:rPr>
          <w:color w:val="auto"/>
          <w:sz w:val="28"/>
          <w:szCs w:val="28"/>
        </w:rPr>
      </w:pPr>
      <w:r w:rsidRPr="006767A2">
        <w:rPr>
          <w:color w:val="auto"/>
          <w:sz w:val="28"/>
          <w:szCs w:val="28"/>
        </w:rPr>
        <w:t>все трансфузии проводятся в соответствии с Приказом  МЗ РК № 666 от 6</w:t>
      </w:r>
    </w:p>
    <w:p w:rsidR="006767A2" w:rsidRPr="006767A2" w:rsidRDefault="006767A2" w:rsidP="006767A2">
      <w:pPr>
        <w:pStyle w:val="Default"/>
        <w:jc w:val="both"/>
        <w:rPr>
          <w:color w:val="auto"/>
          <w:sz w:val="28"/>
          <w:szCs w:val="28"/>
        </w:rPr>
      </w:pPr>
      <w:r w:rsidRPr="006767A2">
        <w:rPr>
          <w:color w:val="auto"/>
          <w:sz w:val="28"/>
          <w:szCs w:val="28"/>
        </w:rPr>
        <w:t xml:space="preserve">ноября 2009 года № 666 «Об утверждении номенклатуры, правил заготовки, переработки, хранения, реализации крови и ее компонентов, а также правил хранения, переливания крови, ее компонентов и препаратов», в редакции Приказа МЗ РК № 501 от 26 июля 2012 года; 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6767A2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Коррекция гемостаза:</w:t>
      </w:r>
    </w:p>
    <w:p w:rsidR="006767A2" w:rsidRPr="0010089A" w:rsidRDefault="0010089A" w:rsidP="006767A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0089A">
        <w:rPr>
          <w:rFonts w:ascii="Times New Roman" w:eastAsia="Arial Unicode MS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Arial Unicode MS" w:hAnsi="Times New Roman" w:cs="Times New Roman"/>
          <w:sz w:val="28"/>
          <w:szCs w:val="28"/>
        </w:rPr>
        <w:t>4</w:t>
      </w:r>
      <w:r w:rsidRPr="0010089A">
        <w:rPr>
          <w:rFonts w:ascii="Times New Roman" w:eastAsia="Arial Unicode MS" w:hAnsi="Times New Roman" w:cs="Times New Roman"/>
          <w:sz w:val="28"/>
          <w:szCs w:val="28"/>
        </w:rPr>
        <w:t xml:space="preserve"> - </w:t>
      </w:r>
      <w:r w:rsidR="006767A2" w:rsidRPr="0010089A">
        <w:rPr>
          <w:rFonts w:ascii="Times New Roman" w:eastAsia="Arial Unicode MS" w:hAnsi="Times New Roman" w:cs="Times New Roman"/>
          <w:sz w:val="28"/>
          <w:szCs w:val="28"/>
        </w:rPr>
        <w:t>Дифференциальная диагностика: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851"/>
        <w:gridCol w:w="992"/>
        <w:gridCol w:w="975"/>
        <w:gridCol w:w="1293"/>
        <w:gridCol w:w="709"/>
        <w:gridCol w:w="992"/>
        <w:gridCol w:w="958"/>
      </w:tblGrid>
      <w:tr w:rsidR="006767A2" w:rsidRPr="006767A2" w:rsidTr="006767A2">
        <w:tc>
          <w:tcPr>
            <w:tcW w:w="2093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фаза</w:t>
            </w:r>
          </w:p>
        </w:tc>
        <w:tc>
          <w:tcPr>
            <w:tcW w:w="155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Количество тромбоцитов</w:t>
            </w:r>
          </w:p>
        </w:tc>
        <w:tc>
          <w:tcPr>
            <w:tcW w:w="8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ПВ</w:t>
            </w:r>
          </w:p>
        </w:tc>
        <w:tc>
          <w:tcPr>
            <w:tcW w:w="99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АЧТВ</w:t>
            </w:r>
          </w:p>
        </w:tc>
        <w:tc>
          <w:tcPr>
            <w:tcW w:w="97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Фибри-ноген</w:t>
            </w:r>
          </w:p>
        </w:tc>
        <w:tc>
          <w:tcPr>
            <w:tcW w:w="1293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Фактор сверты-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вания</w:t>
            </w:r>
          </w:p>
        </w:tc>
        <w:tc>
          <w:tcPr>
            <w:tcW w:w="70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АТ </w:t>
            </w: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99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РМФК</w:t>
            </w:r>
          </w:p>
        </w:tc>
        <w:tc>
          <w:tcPr>
            <w:tcW w:w="958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Д-димер</w:t>
            </w:r>
          </w:p>
        </w:tc>
      </w:tr>
      <w:tr w:rsidR="006767A2" w:rsidRPr="006767A2" w:rsidTr="006767A2">
        <w:tc>
          <w:tcPr>
            <w:tcW w:w="2093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sz w:val="28"/>
                <w:szCs w:val="28"/>
              </w:rPr>
              <w:t>Гиперкоагуляция</w:t>
            </w:r>
          </w:p>
        </w:tc>
        <w:tc>
          <w:tcPr>
            <w:tcW w:w="155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8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99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N/↓</w:t>
            </w:r>
          </w:p>
        </w:tc>
        <w:tc>
          <w:tcPr>
            <w:tcW w:w="97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N/↑</w:t>
            </w:r>
          </w:p>
        </w:tc>
        <w:tc>
          <w:tcPr>
            <w:tcW w:w="1293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70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↓</w:t>
            </w:r>
          </w:p>
        </w:tc>
        <w:tc>
          <w:tcPr>
            <w:tcW w:w="99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N/↑</w:t>
            </w:r>
          </w:p>
        </w:tc>
        <w:tc>
          <w:tcPr>
            <w:tcW w:w="958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t>N/↑</w:t>
            </w:r>
          </w:p>
        </w:tc>
      </w:tr>
      <w:tr w:rsidR="006767A2" w:rsidRPr="006767A2" w:rsidTr="006767A2">
        <w:tc>
          <w:tcPr>
            <w:tcW w:w="2093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sz w:val="28"/>
                <w:szCs w:val="28"/>
              </w:rPr>
              <w:t>Гипокоагуляция</w:t>
            </w:r>
          </w:p>
        </w:tc>
        <w:tc>
          <w:tcPr>
            <w:tcW w:w="155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↓↓</w:t>
            </w:r>
          </w:p>
        </w:tc>
        <w:tc>
          <w:tcPr>
            <w:tcW w:w="8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↑</w:t>
            </w:r>
          </w:p>
        </w:tc>
        <w:tc>
          <w:tcPr>
            <w:tcW w:w="99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↑</w:t>
            </w:r>
          </w:p>
        </w:tc>
        <w:tc>
          <w:tcPr>
            <w:tcW w:w="97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↓↓</w:t>
            </w:r>
          </w:p>
        </w:tc>
        <w:tc>
          <w:tcPr>
            <w:tcW w:w="1293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↓↓</w:t>
            </w:r>
          </w:p>
        </w:tc>
        <w:tc>
          <w:tcPr>
            <w:tcW w:w="70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↓↓</w:t>
            </w:r>
          </w:p>
        </w:tc>
        <w:tc>
          <w:tcPr>
            <w:tcW w:w="99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↑↑</w:t>
            </w:r>
          </w:p>
        </w:tc>
        <w:tc>
          <w:tcPr>
            <w:tcW w:w="958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↑↑</w:t>
            </w:r>
          </w:p>
        </w:tc>
      </w:tr>
    </w:tbl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7A2">
        <w:rPr>
          <w:rFonts w:ascii="Times New Roman" w:hAnsi="Times New Roman" w:cs="Times New Roman"/>
          <w:b/>
          <w:sz w:val="28"/>
          <w:szCs w:val="28"/>
        </w:rPr>
        <w:t>Антикоагулянты: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      Гепарин, назначается </w:t>
      </w:r>
      <w:r w:rsidRPr="002D382F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541215">
        <w:rPr>
          <w:rFonts w:ascii="Times New Roman" w:hAnsi="Times New Roman" w:cs="Times New Roman"/>
          <w:sz w:val="28"/>
          <w:szCs w:val="28"/>
        </w:rPr>
        <w:t xml:space="preserve">борьбы с тромбозом сосудов на уровне микроциркуляции </w:t>
      </w:r>
      <w:r w:rsidRPr="006767A2">
        <w:rPr>
          <w:rFonts w:ascii="Times New Roman" w:hAnsi="Times New Roman" w:cs="Times New Roman"/>
          <w:sz w:val="28"/>
          <w:szCs w:val="28"/>
        </w:rPr>
        <w:t>в  дозировке 100 ед/кг/сут  в 2-4 приема, под контролем АЧТВ, при внутривенном введении подбирают так, чтобы активированное частичное тромбопластиновое время (АЧТВ) было в 1,5-2,5 раза</w:t>
      </w:r>
      <w:r w:rsidR="00541215">
        <w:rPr>
          <w:rFonts w:ascii="Times New Roman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541215">
        <w:rPr>
          <w:rFonts w:ascii="Times New Roman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</w:rPr>
        <w:t>контрольного.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67A2">
        <w:rPr>
          <w:rFonts w:ascii="Times New Roman" w:hAnsi="Times New Roman" w:cs="Times New Roman"/>
          <w:b/>
          <w:sz w:val="28"/>
          <w:szCs w:val="28"/>
        </w:rPr>
        <w:t>Коррекция дефицита плазменных факторов:</w:t>
      </w:r>
    </w:p>
    <w:p w:rsidR="006767A2" w:rsidRPr="006767A2" w:rsidRDefault="006767A2" w:rsidP="00D50A7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дотация свежее замороженной плазмы- показания и доза  описаны выше ( УД А).</w:t>
      </w:r>
    </w:p>
    <w:p w:rsidR="006767A2" w:rsidRPr="006767A2" w:rsidRDefault="006767A2" w:rsidP="00D50A7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дотация криоприципитата- показания и дозы описаны выше(УД А).</w:t>
      </w:r>
    </w:p>
    <w:p w:rsidR="006767A2" w:rsidRPr="006767A2" w:rsidRDefault="006767A2" w:rsidP="00D50A7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комплекс фактор свертывания крови: II, IX, VII, X, Протеин С, Протеин S-</w:t>
      </w:r>
    </w:p>
    <w:p w:rsidR="006767A2" w:rsidRPr="006767A2" w:rsidRDefault="006767A2" w:rsidP="00D50A7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при дефиците  и ограниченных объемах (УД А).</w:t>
      </w:r>
    </w:p>
    <w:p w:rsidR="006767A2" w:rsidRPr="0010089A" w:rsidRDefault="0010089A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89A">
        <w:rPr>
          <w:rFonts w:ascii="Times New Roman" w:hAnsi="Times New Roman" w:cs="Times New Roman"/>
          <w:sz w:val="28"/>
          <w:szCs w:val="28"/>
        </w:rPr>
        <w:t xml:space="preserve">Таблица 5 - </w:t>
      </w:r>
      <w:r w:rsidR="006767A2" w:rsidRPr="0010089A">
        <w:rPr>
          <w:rFonts w:ascii="Times New Roman" w:hAnsi="Times New Roman" w:cs="Times New Roman"/>
          <w:sz w:val="28"/>
          <w:szCs w:val="28"/>
        </w:rPr>
        <w:t xml:space="preserve">Антифибринолитическая терапия: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7195"/>
      </w:tblGrid>
      <w:tr w:rsidR="006767A2" w:rsidRPr="006767A2" w:rsidTr="006767A2">
        <w:tc>
          <w:tcPr>
            <w:tcW w:w="3227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Препарат</w:t>
            </w:r>
          </w:p>
        </w:tc>
        <w:tc>
          <w:tcPr>
            <w:tcW w:w="71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Дозировка.</w:t>
            </w:r>
          </w:p>
        </w:tc>
      </w:tr>
      <w:tr w:rsidR="006767A2" w:rsidRPr="006767A2" w:rsidTr="006767A2">
        <w:tc>
          <w:tcPr>
            <w:tcW w:w="3227" w:type="dxa"/>
          </w:tcPr>
          <w:p w:rsidR="006767A2" w:rsidRPr="006767A2" w:rsidRDefault="00D50A79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Апроти</w:t>
            </w:r>
            <w:r w:rsidR="006767A2" w:rsidRPr="006767A2">
              <w:rPr>
                <w:rFonts w:ascii="Times New Roman" w:hAnsi="Times New Roman" w:cs="Times New Roman"/>
                <w:sz w:val="28"/>
                <w:szCs w:val="28"/>
              </w:rPr>
              <w:t>нин*</w:t>
            </w:r>
          </w:p>
        </w:tc>
        <w:tc>
          <w:tcPr>
            <w:tcW w:w="71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76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 нарушениях гемостаза вводят в суточной дозе 14000 АТрЕ (20000 КИЕ) на кг массы тела.</w:t>
            </w:r>
          </w:p>
          <w:p w:rsidR="006767A2" w:rsidRPr="006767A2" w:rsidRDefault="006767A2" w:rsidP="00D50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(УД А), но препарат не прошел на проверку безопасность.</w:t>
            </w:r>
          </w:p>
        </w:tc>
      </w:tr>
      <w:tr w:rsidR="006767A2" w:rsidRPr="006767A2" w:rsidTr="006767A2">
        <w:tc>
          <w:tcPr>
            <w:tcW w:w="3227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Транексамовая кислота</w:t>
            </w:r>
            <w:r w:rsidRPr="00676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1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генерализованном фибринолизе вводят в разовой дозе 15 мг/кг массы тела каждые 6-8 часов, скорость </w:t>
            </w:r>
            <w:r w:rsidRPr="00676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введения 1 мл/мин (УД В).</w:t>
            </w:r>
          </w:p>
        </w:tc>
      </w:tr>
    </w:tbl>
    <w:p w:rsidR="006767A2" w:rsidRPr="006767A2" w:rsidRDefault="006767A2" w:rsidP="006767A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767A2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* </w:t>
      </w:r>
      <w:r w:rsidRPr="006767A2">
        <w:rPr>
          <w:rFonts w:ascii="Times New Roman" w:eastAsia="Arial Unicode MS" w:hAnsi="Times New Roman" w:cs="Times New Roman"/>
          <w:sz w:val="28"/>
          <w:szCs w:val="28"/>
        </w:rPr>
        <w:t>препарат исключен из РЛФ.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b/>
          <w:sz w:val="28"/>
          <w:szCs w:val="28"/>
        </w:rPr>
        <w:t>Гемостатики:</w:t>
      </w:r>
      <w:r w:rsidRPr="00676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7A2" w:rsidRPr="006767A2" w:rsidRDefault="006767A2" w:rsidP="00D50A79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 xml:space="preserve">Этамзилат  показан при капиллярных кровотечениях и при тромбоцитопении </w:t>
      </w:r>
    </w:p>
    <w:p w:rsidR="006767A2" w:rsidRPr="006767A2" w:rsidRDefault="006767A2" w:rsidP="006767A2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( УД В).</w:t>
      </w:r>
    </w:p>
    <w:p w:rsidR="006767A2" w:rsidRPr="006767A2" w:rsidRDefault="006767A2" w:rsidP="006767A2">
      <w:pPr>
        <w:pStyle w:val="a3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sz w:val="28"/>
          <w:szCs w:val="28"/>
        </w:rPr>
        <w:t>Фитоменадион назначается при геморрагическом синдроме с гипопротромбнемией ( УД А).</w:t>
      </w:r>
    </w:p>
    <w:p w:rsidR="006767A2" w:rsidRPr="006767A2" w:rsidRDefault="006767A2" w:rsidP="006767A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767A2">
        <w:rPr>
          <w:rFonts w:ascii="Times New Roman" w:eastAsia="Arial Unicode MS" w:hAnsi="Times New Roman"/>
          <w:b/>
          <w:sz w:val="28"/>
          <w:szCs w:val="28"/>
        </w:rPr>
        <w:t>Дезагреганты:</w:t>
      </w:r>
      <w:r w:rsidRPr="006767A2">
        <w:rPr>
          <w:rFonts w:ascii="Times New Roman" w:hAnsi="Times New Roman"/>
          <w:b/>
          <w:sz w:val="28"/>
          <w:szCs w:val="28"/>
        </w:rPr>
        <w:t xml:space="preserve"> </w:t>
      </w:r>
    </w:p>
    <w:p w:rsidR="006767A2" w:rsidRPr="006767A2" w:rsidRDefault="006767A2" w:rsidP="006767A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b/>
          <w:sz w:val="28"/>
          <w:szCs w:val="28"/>
        </w:rPr>
        <w:t>Стрептокиназа</w:t>
      </w:r>
      <w:r w:rsidRPr="006767A2">
        <w:rPr>
          <w:rFonts w:ascii="Times New Roman" w:hAnsi="Times New Roman"/>
          <w:sz w:val="28"/>
          <w:szCs w:val="28"/>
        </w:rPr>
        <w:t>-  в /в инфузия детям с  1 месяц до 12 лет первоначально 2500-4000 ед / кг в течение 30 мин, с последующим непрерывным внутривенным введением 500-1000 единиц /кг / час в течение до 3-х дней, пока не восстановится  реперфузия, детям с  12-18 лет первоначально 250 000 единиц в течение 30мин, с последующим непрерывным внутривенным вливанием 100 000 единиц / час до 3-х дней пока реперфузии не восстановится</w:t>
      </w:r>
      <w:r w:rsidR="006428C7">
        <w:rPr>
          <w:rFonts w:ascii="Times New Roman" w:hAnsi="Times New Roman"/>
          <w:sz w:val="28"/>
          <w:szCs w:val="28"/>
        </w:rPr>
        <w:t xml:space="preserve">  (УД С)</w:t>
      </w:r>
      <w:r w:rsidRPr="006767A2">
        <w:rPr>
          <w:rFonts w:ascii="Times New Roman" w:hAnsi="Times New Roman"/>
          <w:sz w:val="28"/>
          <w:szCs w:val="28"/>
        </w:rPr>
        <w:t>.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b/>
          <w:sz w:val="28"/>
          <w:szCs w:val="28"/>
        </w:rPr>
        <w:t>Пентоксифиллин</w:t>
      </w:r>
      <w:r w:rsidRPr="006767A2">
        <w:rPr>
          <w:rFonts w:ascii="Times New Roman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eastAsia="Calibri" w:hAnsi="Times New Roman" w:cs="Times New Roman"/>
          <w:sz w:val="28"/>
          <w:szCs w:val="28"/>
        </w:rPr>
        <w:t>ингибирует  агрегацию эритроцитов и тромбоцитов, улучшая патологически изменённую деформируемость эритроцитов, снижает уровень фибриногена и адгезию лейкоцитов к эндотелию, снижает активацию лейкоцитов и вызываемое ими поражение эндотелия, уменьшает повышенную вязкость крови.</w:t>
      </w:r>
    </w:p>
    <w:p w:rsidR="006767A2" w:rsidRPr="006767A2" w:rsidRDefault="006767A2" w:rsidP="00D50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>Однако по официальной инструкции, препарат не рекомендуется к  назначению</w:t>
      </w:r>
      <w:r w:rsidRPr="006767A2">
        <w:rPr>
          <w:rFonts w:ascii="Times New Roman" w:eastAsia="Calibri" w:hAnsi="Times New Roman" w:cs="Times New Roman"/>
          <w:sz w:val="28"/>
          <w:szCs w:val="28"/>
        </w:rPr>
        <w:t xml:space="preserve"> в детском и подростковом возрасте до 18 лет</w:t>
      </w:r>
      <w:r w:rsidRPr="006767A2">
        <w:rPr>
          <w:rFonts w:ascii="Times New Roman" w:hAnsi="Times New Roman" w:cs="Times New Roman"/>
          <w:sz w:val="28"/>
          <w:szCs w:val="28"/>
        </w:rPr>
        <w:t>, так как о</w:t>
      </w:r>
      <w:r w:rsidRPr="006767A2">
        <w:rPr>
          <w:rFonts w:ascii="Times New Roman" w:eastAsia="Calibri" w:hAnsi="Times New Roman" w:cs="Times New Roman"/>
          <w:sz w:val="28"/>
          <w:szCs w:val="28"/>
        </w:rPr>
        <w:t>пыта по применению у детей нет</w:t>
      </w:r>
      <w:r w:rsidRPr="006767A2">
        <w:rPr>
          <w:rFonts w:ascii="Times New Roman" w:hAnsi="Times New Roman" w:cs="Times New Roman"/>
          <w:sz w:val="28"/>
          <w:szCs w:val="28"/>
        </w:rPr>
        <w:t xml:space="preserve">. В </w:t>
      </w:r>
      <w:r w:rsidRPr="006767A2">
        <w:rPr>
          <w:rFonts w:ascii="Times New Roman" w:hAnsi="Times New Roman" w:cs="Times New Roman"/>
          <w:sz w:val="28"/>
          <w:szCs w:val="28"/>
          <w:lang w:val="en-US"/>
        </w:rPr>
        <w:t>BNF</w:t>
      </w:r>
      <w:r w:rsidRPr="006767A2">
        <w:rPr>
          <w:rFonts w:ascii="Times New Roman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6767A2">
        <w:rPr>
          <w:rFonts w:ascii="Times New Roman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Pr="006767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</w:rPr>
        <w:t xml:space="preserve">препарата так же нет, однако в </w:t>
      </w:r>
      <w:r w:rsidRPr="006767A2">
        <w:rPr>
          <w:rFonts w:ascii="Times New Roman" w:hAnsi="Times New Roman" w:cs="Times New Roman"/>
          <w:sz w:val="28"/>
          <w:szCs w:val="28"/>
          <w:lang w:val="en-US"/>
        </w:rPr>
        <w:t>Cochrane</w:t>
      </w:r>
      <w:r w:rsidRPr="006767A2">
        <w:rPr>
          <w:rFonts w:ascii="Times New Roman" w:hAnsi="Times New Roman" w:cs="Times New Roman"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6767A2">
        <w:rPr>
          <w:rFonts w:ascii="Times New Roman" w:hAnsi="Times New Roman" w:cs="Times New Roman"/>
          <w:sz w:val="28"/>
          <w:szCs w:val="28"/>
        </w:rPr>
        <w:t xml:space="preserve"> имеется рандомизированные и квази-рандомизированные исследования, оценивающие эффективность пентоксифиллина, в качестве дополнения к антибиотикам, для лечения детей с подозрением  или с подтвержденным сепсисом  периода  новорожденных. Пентоксифиллин добавленый в лечение к  антибиотикам,  снизил  смертность от сепсиса у новорожденных, но необходимы дополнительные исследования (УД С).</w:t>
      </w:r>
    </w:p>
    <w:p w:rsidR="006767A2" w:rsidRPr="006767A2" w:rsidRDefault="006767A2" w:rsidP="00D50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sz w:val="28"/>
          <w:szCs w:val="28"/>
        </w:rPr>
        <w:t xml:space="preserve">   Всероссийское Объединение комбустиологов «Мир без ожогов»  рекомендует, включение пентоксифиллина в алгоритм лечения термической травмы (УД </w:t>
      </w:r>
      <w:r w:rsidRPr="006767A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767A2">
        <w:rPr>
          <w:rFonts w:ascii="Times New Roman" w:hAnsi="Times New Roman" w:cs="Times New Roman"/>
          <w:sz w:val="28"/>
          <w:szCs w:val="28"/>
        </w:rPr>
        <w:t>).</w:t>
      </w:r>
    </w:p>
    <w:p w:rsidR="006767A2" w:rsidRPr="006767A2" w:rsidRDefault="006767A2" w:rsidP="006767A2">
      <w:pPr>
        <w:pStyle w:val="a3"/>
        <w:autoSpaceDE w:val="0"/>
        <w:autoSpaceDN w:val="0"/>
        <w:adjustRightInd w:val="0"/>
        <w:spacing w:after="0" w:line="240" w:lineRule="auto"/>
        <w:ind w:left="54"/>
        <w:jc w:val="both"/>
        <w:rPr>
          <w:rFonts w:ascii="Times New Roman" w:hAnsi="Times New Roman"/>
          <w:b/>
          <w:sz w:val="28"/>
          <w:szCs w:val="28"/>
        </w:rPr>
      </w:pPr>
      <w:r w:rsidRPr="006767A2">
        <w:rPr>
          <w:rFonts w:ascii="Times New Roman" w:hAnsi="Times New Roman"/>
          <w:b/>
          <w:sz w:val="28"/>
          <w:szCs w:val="28"/>
        </w:rPr>
        <w:t xml:space="preserve">Периферические вазодилататоры: </w:t>
      </w:r>
      <w:r w:rsidRPr="006767A2">
        <w:rPr>
          <w:rFonts w:ascii="Times New Roman" w:hAnsi="Times New Roman"/>
          <w:sz w:val="28"/>
          <w:szCs w:val="28"/>
        </w:rPr>
        <w:t xml:space="preserve">папаверин 2%, дротаверин, никотиновая кислота, пентоксифиллин ( Дозировки </w:t>
      </w:r>
      <w:r w:rsidRPr="006767A2">
        <w:rPr>
          <w:rFonts w:ascii="Times New Roman" w:hAnsi="Times New Roman"/>
          <w:sz w:val="28"/>
          <w:szCs w:val="28"/>
          <w:lang w:val="en-US"/>
        </w:rPr>
        <w:t>BNF</w:t>
      </w:r>
      <w:r w:rsidRPr="006767A2">
        <w:rPr>
          <w:rFonts w:ascii="Times New Roman" w:hAnsi="Times New Roman"/>
          <w:sz w:val="28"/>
          <w:szCs w:val="28"/>
        </w:rPr>
        <w:t xml:space="preserve"> </w:t>
      </w:r>
      <w:r w:rsidRPr="006767A2">
        <w:rPr>
          <w:rFonts w:ascii="Times New Roman" w:hAnsi="Times New Roman"/>
          <w:sz w:val="28"/>
          <w:szCs w:val="28"/>
          <w:lang w:val="en-US"/>
        </w:rPr>
        <w:t>children</w:t>
      </w:r>
      <w:r w:rsidRPr="006767A2">
        <w:rPr>
          <w:rFonts w:ascii="Times New Roman" w:hAnsi="Times New Roman"/>
          <w:sz w:val="28"/>
          <w:szCs w:val="28"/>
        </w:rPr>
        <w:t>)( УД С).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b/>
          <w:sz w:val="28"/>
          <w:szCs w:val="28"/>
        </w:rPr>
        <w:t>Папаверина гидрохлорид</w:t>
      </w:r>
      <w:r w:rsidR="00642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67A2">
        <w:rPr>
          <w:rFonts w:ascii="Times New Roman" w:hAnsi="Times New Roman" w:cs="Times New Roman"/>
          <w:sz w:val="28"/>
          <w:szCs w:val="28"/>
        </w:rPr>
        <w:t>вводят подкожно или внутримышечно, новорожденным вводят  115 мкг / кг повторяют каждые 4часов, с 1-12 месяцев 154 микрограммов / кг повторять каждые 4 часа, с 1-6 лет 1.93-3.85 мг повторяется каждые 4 часов, с 6-12 лет 3.85-7.7 мг повторяется каждые 4 часов, с 12-18 лет 7.7-15.4 мг повторяется каждые 4 часов (УД С).</w:t>
      </w:r>
    </w:p>
    <w:p w:rsidR="006767A2" w:rsidRPr="0010089A" w:rsidRDefault="0010089A" w:rsidP="00D50A79">
      <w:pPr>
        <w:spacing w:after="0" w:line="240" w:lineRule="auto"/>
        <w:ind w:right="3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0089A">
        <w:rPr>
          <w:rFonts w:ascii="Times New Roman" w:hAnsi="Times New Roman" w:cs="Times New Roman"/>
          <w:sz w:val="28"/>
          <w:szCs w:val="28"/>
        </w:rPr>
        <w:t xml:space="preserve">Таблица 6 - </w:t>
      </w:r>
      <w:r w:rsidR="006767A2" w:rsidRPr="0010089A">
        <w:rPr>
          <w:rFonts w:ascii="Times New Roman" w:hAnsi="Times New Roman" w:cs="Times New Roman"/>
          <w:sz w:val="28"/>
          <w:szCs w:val="28"/>
        </w:rPr>
        <w:t>Обезболивание (УД А):</w:t>
      </w:r>
    </w:p>
    <w:tbl>
      <w:tblPr>
        <w:tblStyle w:val="a7"/>
        <w:tblW w:w="9749" w:type="dxa"/>
        <w:tblLook w:val="04A0" w:firstRow="1" w:lastRow="0" w:firstColumn="1" w:lastColumn="0" w:noHBand="0" w:noVBand="1"/>
      </w:tblPr>
      <w:tblGrid>
        <w:gridCol w:w="2285"/>
        <w:gridCol w:w="4769"/>
        <w:gridCol w:w="2695"/>
      </w:tblGrid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 и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ограничения (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Морфин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Подкожной инъекции  (все дозы корректируются в соответствии с ответом): 1-6 месяцев -100-200 мкг /кг каждые 6 часов; 6 месяцев до 2-х 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 -100-200 мкг/кг каждые 4 часа; 2-12 лет -200 мкг/кг каждые 4 часа; 12-18 лет – 2,5-10 мг каждые 4 часа. При в/в введении в течении 5 минут, затем путем непрерывной внутривенной инфузии 10-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30 мкг / кг / час (регулируется в зависимости от ответа); 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официальных инструкциях препарат разрешен с 2-х лет.</w:t>
            </w: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Тримеперидин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eastAsia="Lucida Sans Unicode" w:hAnsi="Times New Roman" w:cs="Times New Roman"/>
                <w:sz w:val="28"/>
                <w:szCs w:val="28"/>
                <w:shd w:val="clear" w:color="auto" w:fill="FFFFFF"/>
                <w:lang w:eastAsia="zh-CN" w:bidi="en-US"/>
              </w:rPr>
              <w:t>Детям старше 2 лет в зависимости от возраста: для детей 2-3 лет разовая доза составляет 0,15 мл раствора 20 мг/мл (3 мг тримеперидина), максимальная суточная – 0,6 мл (12 мг); 4-6 лет: разовая – 0,2 мл (4 мг), максимальная суточная – 0,8 мл (16 мг); 7-9 лет: разовая – 0,3 мл (6 мг), максимальная суточная – 1,2 мл (24 мг);10-12 лет: разовая – 0,4 мл             (8 мг), максимальная суточная – 1,6 мл (32 мг); 13-16 лет: разовая –           0,5 мл (10 мг), максимальная суточная – 2 мл (40 мг).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Дозировки препарата из официальной инструкции к препарату  промедол</w:t>
            </w:r>
            <w:r w:rsidRPr="006767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РК-ЛС-5№010525, в </w:t>
            </w:r>
            <w:r w:rsidRPr="00676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препарата нет.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Фентанил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В/м 2мкг/кг 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Дозировки препарата из официальной инструкции к препарату фентанил РК-ЛС-5№015713, в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рекомендовано черезкожное введение в виде пластыря.</w:t>
            </w: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Трамадол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Детям в возрасте от 2 до 14 лет дозу устанавливают из расчета 1-2 мг/кг массы тела. Суточная доза составляет 4-8 мг/кг массы тела, разделенная на 4 введения.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Дозировки препарата из официальной инструкции к препарату трамадол-М РК-ЛС-5№018697, в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 рекомендуют с 12 лет.</w:t>
            </w: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Кеторолак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В/в: 0.5-1 мг / кг (Макс. 15 мг), а затем 0,5 мг / кг (макс. 15 мг) каждые 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часов по мере необходимости; Максимум. 60 мг ежедневно; Курс 2-3 дня 6 месяцев до 16 лет (парентеральная  форма).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в/в, в/м  введение в течение не менее 15 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секунд.Энтеральная форма противопоказана до 18 лет, дозировки из 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, в официальных инструкциях препарат разрешен с 18 лет.</w:t>
            </w: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Парацетамол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Peros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: 1-3 месяца 30-60 мг каждые 8 ​​часов;  3-12 месяцев 60-120 мг каждые 4-6 часов(Макс. 4 дозы в течение 24 часов); 1-6 лет 120-250 мг каждые 4-6 часов(Макс. 4 дозы в течение 24 часов); 6-12 лет 250-500 мг каждые 4-6 часов(Макс. 4 дозы в течение 24 часов); 12-18 лет 500 мг каждые 4-6 часов.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Perrectum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: 1-3 месяца 30-60 мг каждые 8 ​​часов;3-12 месяцев 60-125 мг каждые 6 часов по мере необходимости ; 1-5 лет 125-250 мг каждые 6 часов; 5-12 лет 250-500 мг каждые 6 часов; 12-18 лет  500 мг каждые  6 часов.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Внутривенное вливание в течение 15 минут. Ребенок массы тела менее 50 кг 15 мг / кг каждые 6 часов; Максимум. 60 мг / кг в сутки.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br/>
              <w:t>Ребенок массы тела более 50 кг 1 г каждые 6 часов; Максимум. 4 г в день.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в/в введение в течение не менее 15 секунд, рекомендуемая форма введения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Perrectum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Дозировки из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, в официальных инструкциях парентеральная форма с 16 лет.</w:t>
            </w:r>
          </w:p>
        </w:tc>
      </w:tr>
      <w:tr w:rsidR="006767A2" w:rsidRPr="006767A2" w:rsidTr="006767A2">
        <w:tc>
          <w:tcPr>
            <w:tcW w:w="228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Диклофенак натрия</w:t>
            </w:r>
          </w:p>
        </w:tc>
        <w:tc>
          <w:tcPr>
            <w:tcW w:w="47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Peros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: 6 месяцев до 18 лет 0,3-1 мг / кг (макс.50 мг) 3 раза в день 2-3 дня.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Perrectum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: 6-18 лет 0,5-1 мг / кг (макс. 75 мг) 2 раза в день в течение макс. 4 дня. В/в вливание или глубокие в/минъекции2-18 лет 0,3-1 мг / кг один или два раза ежедневно в течение  максимум 2 дней (макс. 150 мг в день).</w:t>
            </w:r>
          </w:p>
        </w:tc>
        <w:tc>
          <w:tcPr>
            <w:tcW w:w="2695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Зарегистрированные в Казахстане формы для в/м введения.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Дозировки из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BNF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, в официальных инструкциях парентеральная форма с 6 лет. </w:t>
            </w:r>
          </w:p>
        </w:tc>
      </w:tr>
    </w:tbl>
    <w:p w:rsidR="006767A2" w:rsidRPr="006767A2" w:rsidRDefault="006767A2" w:rsidP="006767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767A2">
        <w:rPr>
          <w:rFonts w:ascii="Times New Roman" w:hAnsi="Times New Roman" w:cs="Times New Roman"/>
          <w:b/>
          <w:bCs/>
          <w:sz w:val="28"/>
          <w:szCs w:val="28"/>
        </w:rPr>
        <w:t xml:space="preserve">Антибактериальная терапия (УД А): </w:t>
      </w:r>
    </w:p>
    <w:p w:rsidR="006767A2" w:rsidRPr="006767A2" w:rsidRDefault="00D50A79" w:rsidP="006767A2">
      <w:pPr>
        <w:autoSpaceDE w:val="0"/>
        <w:autoSpaceDN w:val="0"/>
        <w:adjustRightInd w:val="0"/>
        <w:spacing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Таблица </w:t>
      </w:r>
      <w:r w:rsidR="0010089A">
        <w:rPr>
          <w:rFonts w:ascii="Times New Roman" w:eastAsia="Arial Unicode MS" w:hAnsi="Times New Roman" w:cs="Times New Roman"/>
          <w:sz w:val="28"/>
          <w:szCs w:val="28"/>
        </w:rPr>
        <w:t>7</w:t>
      </w: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6767A2" w:rsidRPr="006767A2">
        <w:rPr>
          <w:rFonts w:ascii="Times New Roman" w:eastAsia="Arial Unicode MS" w:hAnsi="Times New Roman" w:cs="Times New Roman"/>
          <w:sz w:val="28"/>
          <w:szCs w:val="28"/>
        </w:rPr>
        <w:t xml:space="preserve">   Основные зарегистрированные в РК и входящие в КНФ антибактериальные препараты: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2986"/>
        <w:gridCol w:w="6761"/>
      </w:tblGrid>
      <w:tr w:rsidR="006767A2" w:rsidRPr="006767A2" w:rsidTr="006767A2">
        <w:tc>
          <w:tcPr>
            <w:tcW w:w="298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lastRenderedPageBreak/>
              <w:t>МНН</w:t>
            </w:r>
          </w:p>
        </w:tc>
        <w:tc>
          <w:tcPr>
            <w:tcW w:w="676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Дозы (из официальных инструкций)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Arial Unicode MS" w:hAnsi="Times New Roman" w:cs="Times New Roman"/>
                <w:sz w:val="28"/>
                <w:szCs w:val="28"/>
              </w:rPr>
              <w:t>Бензилпенициллин натрия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Arial Unicode MS" w:hAnsi="Times New Roman" w:cs="Times New Roman"/>
                <w:sz w:val="28"/>
                <w:szCs w:val="28"/>
              </w:rPr>
              <w:t>50-100 ЕД/кг в 4-6 приемов</w:t>
            </w:r>
            <w:r w:rsidRPr="00D50A7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NB</w:t>
            </w:r>
            <w:r w:rsidRPr="00D50A79">
              <w:rPr>
                <w:rFonts w:ascii="Times New Roman" w:hAnsi="Times New Roman" w:cs="Times New Roman"/>
                <w:b/>
                <w:sz w:val="28"/>
                <w:szCs w:val="28"/>
              </w:rPr>
              <w:t>!!!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не эффективен в отношении штаммов стафилококка образующих пенициллиназу и 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в отношении большинства грамотрицательных бактерий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Arial Unicode MS" w:hAnsi="Times New Roman" w:cs="Times New Roman"/>
                <w:sz w:val="28"/>
                <w:szCs w:val="28"/>
              </w:rPr>
              <w:t>Ампициллин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af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D50A79">
              <w:rPr>
                <w:sz w:val="28"/>
                <w:szCs w:val="28"/>
              </w:rPr>
              <w:t xml:space="preserve">новорожденным– 50 мг/кг каждые 8 ч в первую неделю жизни, затем 50 мг/кг каждые 6 ч. В/м детям с массой тела до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D50A79">
                <w:rPr>
                  <w:sz w:val="28"/>
                  <w:szCs w:val="28"/>
                </w:rPr>
                <w:t>20 кг</w:t>
              </w:r>
            </w:smartTag>
            <w:r w:rsidRPr="00D50A79">
              <w:rPr>
                <w:sz w:val="28"/>
                <w:szCs w:val="28"/>
              </w:rPr>
              <w:t xml:space="preserve"> – 12.5-25 мг/кг каждые 6 ч.</w:t>
            </w:r>
          </w:p>
          <w:p w:rsidR="006767A2" w:rsidRPr="00D50A79" w:rsidRDefault="006767A2" w:rsidP="006767A2">
            <w:pPr>
              <w:pStyle w:val="af"/>
              <w:spacing w:after="0"/>
              <w:ind w:left="0"/>
              <w:jc w:val="both"/>
              <w:rPr>
                <w:rFonts w:eastAsia="Arial Unicode MS"/>
                <w:sz w:val="28"/>
                <w:szCs w:val="28"/>
              </w:rPr>
            </w:pPr>
            <w:r w:rsidRPr="00D50A79">
              <w:rPr>
                <w:b/>
                <w:sz w:val="28"/>
                <w:szCs w:val="28"/>
                <w:lang w:val="en-US"/>
              </w:rPr>
              <w:t>NB</w:t>
            </w:r>
            <w:r w:rsidRPr="00D50A79">
              <w:rPr>
                <w:b/>
                <w:sz w:val="28"/>
                <w:szCs w:val="28"/>
              </w:rPr>
              <w:t xml:space="preserve">!!! </w:t>
            </w:r>
            <w:r w:rsidRPr="00D50A79">
              <w:rPr>
                <w:sz w:val="28"/>
                <w:szCs w:val="28"/>
              </w:rPr>
              <w:t xml:space="preserve">не эффективен в отношении штаммов стафилококка образующих пенициллиназу и </w:t>
            </w:r>
            <w:r w:rsidRPr="00D50A79">
              <w:rPr>
                <w:rFonts w:eastAsia="Calibri"/>
                <w:sz w:val="28"/>
                <w:szCs w:val="28"/>
              </w:rPr>
              <w:t>в отношении большинства грамотрицательных бактерий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моксициллин 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сульбактам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Для детей до 2 лет – 40-60 мг/кг 2-3 раза в сутки; для детей от 2 до 6 лет – по 250 мг 3 раза в сутки; от 6 до 12 лет - по 500 мг 3 раза в сутки.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моксици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ллин +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клавулан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shd w:val="clear" w:color="auto" w:fill="FFFFFF"/>
              <w:ind w:right="2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i/>
                <w:sz w:val="28"/>
                <w:szCs w:val="28"/>
              </w:rPr>
              <w:t>от</w:t>
            </w:r>
            <w:r w:rsidRPr="00D50A7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 до 3 месяцев (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весом более 4 кг): 30 мг/кг веса тела (в пересчете на  общую дозу активных веществ) каждые 8 часов, если вес ребенка менее 4 кг - каждые 12 часов.</w:t>
            </w:r>
          </w:p>
          <w:p w:rsidR="006767A2" w:rsidRPr="00D50A79" w:rsidRDefault="006767A2" w:rsidP="006767A2">
            <w:pPr>
              <w:shd w:val="clear" w:color="auto" w:fill="FFFFFF"/>
              <w:ind w:right="2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от 3 месяцев до 12 лет: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30 мг/кг веса тела (в пересчете на общую дозу активных веществ) с интервалом 8 часов, в случае тяжелого течения инфекции - с интервалом 6 часов.</w:t>
            </w:r>
          </w:p>
          <w:p w:rsidR="006767A2" w:rsidRPr="00D50A79" w:rsidRDefault="006767A2" w:rsidP="006767A2">
            <w:pPr>
              <w:shd w:val="clear" w:color="auto" w:fill="FFFFFF"/>
              <w:ind w:right="2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D50A7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ети старше 1</w:t>
            </w:r>
            <w:r w:rsidRPr="00D50A7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2 </w:t>
            </w:r>
            <w:r w:rsidRPr="00D50A7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лет (вес более 40 кг):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1,2 г препарата (1000мг+200мг) с интервалом 8 часов, в случае тяжелого течения инфекции- с интервалом 6 часов.</w:t>
            </w:r>
          </w:p>
          <w:p w:rsidR="006767A2" w:rsidRPr="00D50A79" w:rsidRDefault="006767A2" w:rsidP="006767A2">
            <w:pPr>
              <w:shd w:val="clear" w:color="auto" w:fill="FFFFFF"/>
              <w:ind w:right="227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NB</w:t>
            </w:r>
            <w:r w:rsidRPr="00D50A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!!! 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Каждые </w:t>
            </w:r>
            <w:r w:rsidRPr="00D50A7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30 мг препарата Верклав содержат 25 мг амоксициллина и 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  <w:r w:rsidRPr="00D50A7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мг 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клавулановой</w:t>
            </w:r>
            <w:r w:rsidRPr="00D50A7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кислоты.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pStyle w:val="a8"/>
              <w:tabs>
                <w:tab w:val="left" w:pos="708"/>
              </w:tabs>
              <w:jc w:val="both"/>
              <w:rPr>
                <w:rFonts w:eastAsia="Arial Unicode MS"/>
                <w:sz w:val="28"/>
                <w:szCs w:val="28"/>
              </w:rPr>
            </w:pPr>
            <w:r w:rsidRPr="00D50A79">
              <w:rPr>
                <w:sz w:val="28"/>
                <w:szCs w:val="28"/>
              </w:rPr>
              <w:t>Тикарциллин +                                   клавулоновая кислота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a8"/>
              <w:tabs>
                <w:tab w:val="left" w:pos="708"/>
              </w:tabs>
              <w:jc w:val="both"/>
              <w:rPr>
                <w:i/>
                <w:sz w:val="28"/>
                <w:szCs w:val="28"/>
              </w:rPr>
            </w:pPr>
            <w:r w:rsidRPr="00D50A79">
              <w:rPr>
                <w:i/>
                <w:sz w:val="28"/>
                <w:szCs w:val="28"/>
              </w:rPr>
              <w:t xml:space="preserve">Дети с массой тела более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D50A79">
                <w:rPr>
                  <w:i/>
                  <w:sz w:val="28"/>
                  <w:szCs w:val="28"/>
                </w:rPr>
                <w:t xml:space="preserve">40 кг </w:t>
              </w:r>
            </w:smartTag>
            <w:r w:rsidRPr="00D50A79">
              <w:rPr>
                <w:sz w:val="28"/>
                <w:szCs w:val="28"/>
              </w:rPr>
              <w:t xml:space="preserve">3 г тикарциллина каждые 6-8 часов. Максимальная доза – </w:t>
            </w:r>
            <w:smartTag w:uri="urn:schemas-microsoft-com:office:smarttags" w:element="metricconverter">
              <w:smartTagPr>
                <w:attr w:name="ProductID" w:val="3 г"/>
              </w:smartTagPr>
              <w:r w:rsidRPr="00D50A79">
                <w:rPr>
                  <w:sz w:val="28"/>
                  <w:szCs w:val="28"/>
                </w:rPr>
                <w:t xml:space="preserve">3 г </w:t>
              </w:r>
            </w:smartTag>
            <w:r w:rsidRPr="00D50A79">
              <w:rPr>
                <w:sz w:val="28"/>
                <w:szCs w:val="28"/>
              </w:rPr>
              <w:t>тикарциллина каждые 4 часа.</w:t>
            </w:r>
          </w:p>
          <w:p w:rsidR="006767A2" w:rsidRPr="00D50A79" w:rsidRDefault="006767A2" w:rsidP="006767A2">
            <w:pPr>
              <w:pStyle w:val="a8"/>
              <w:tabs>
                <w:tab w:val="left" w:pos="708"/>
              </w:tabs>
              <w:jc w:val="both"/>
              <w:rPr>
                <w:i/>
                <w:sz w:val="28"/>
                <w:szCs w:val="28"/>
              </w:rPr>
            </w:pPr>
            <w:r w:rsidRPr="00D50A79">
              <w:rPr>
                <w:i/>
                <w:sz w:val="28"/>
                <w:szCs w:val="28"/>
              </w:rPr>
              <w:t xml:space="preserve">Дети менее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D50A79">
                <w:rPr>
                  <w:i/>
                  <w:sz w:val="28"/>
                  <w:szCs w:val="28"/>
                </w:rPr>
                <w:t>40 кг</w:t>
              </w:r>
            </w:smartTag>
            <w:r w:rsidRPr="00D50A79">
              <w:rPr>
                <w:i/>
                <w:sz w:val="28"/>
                <w:szCs w:val="28"/>
              </w:rPr>
              <w:t xml:space="preserve"> и новорожденные. </w:t>
            </w:r>
            <w:r w:rsidRPr="00D50A79">
              <w:rPr>
                <w:sz w:val="28"/>
                <w:szCs w:val="28"/>
              </w:rPr>
              <w:t>Рекомендуемая доза для детей составляет 75 мг/кг массы тела каждые 8 часов. Максимальная доза составляет 75 мг/кг массы тела каждые 6 часов.</w:t>
            </w:r>
          </w:p>
          <w:p w:rsidR="006767A2" w:rsidRPr="00D50A79" w:rsidRDefault="006767A2" w:rsidP="006767A2">
            <w:pPr>
              <w:pStyle w:val="a8"/>
              <w:tabs>
                <w:tab w:val="left" w:pos="708"/>
              </w:tabs>
              <w:jc w:val="both"/>
              <w:rPr>
                <w:rFonts w:eastAsia="Arial Unicode MS"/>
                <w:sz w:val="28"/>
                <w:szCs w:val="28"/>
              </w:rPr>
            </w:pPr>
            <w:r w:rsidRPr="00D50A79">
              <w:rPr>
                <w:i/>
                <w:sz w:val="28"/>
                <w:szCs w:val="28"/>
              </w:rPr>
              <w:t>Недоношенные с массой тела менее 2 кг</w:t>
            </w:r>
            <w:r w:rsidRPr="00D50A79">
              <w:rPr>
                <w:sz w:val="28"/>
                <w:szCs w:val="28"/>
              </w:rPr>
              <w:t xml:space="preserve"> 75 мг/кг каждые 12 часов.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Arial Unicode MS" w:hAnsi="Times New Roman" w:cs="Times New Roman"/>
                <w:sz w:val="28"/>
                <w:szCs w:val="28"/>
              </w:rPr>
              <w:t>Цефазолин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>1 месяца и старше – 25-50 мг / кг / сутки делят на 3 – 4 введения; при тяжелых инфекциях - 100 мг / кг / сутки</w:t>
            </w:r>
          </w:p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NB</w:t>
            </w:r>
            <w:r w:rsidRPr="00D50A79">
              <w:rPr>
                <w:rFonts w:ascii="Times New Roman" w:hAnsi="Times New Roman" w:cs="Times New Roman"/>
                <w:b/>
                <w:sz w:val="28"/>
                <w:szCs w:val="28"/>
              </w:rPr>
              <w:t>!!!</w:t>
            </w:r>
            <w:r w:rsidRPr="00D50A79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>Показан для применения, только для проведения хирургической антибиотикопрофилактики.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>Цефуроксим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30-100 мг/кг/сутки в 3-4 введения. Для большинства инфекций оптимальная суточная доза составляет 60 </w:t>
            </w:r>
            <w:r w:rsidRPr="00D50A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мг/кг</w:t>
            </w:r>
          </w:p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NB</w:t>
            </w:r>
            <w:r w:rsidRPr="00D50A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!!! </w:t>
            </w:r>
            <w:r w:rsidRPr="00D50A79">
              <w:rPr>
                <w:rFonts w:ascii="Times New Roman" w:eastAsia="Arial Unicode MS" w:hAnsi="Times New Roman" w:cs="Times New Roman"/>
                <w:sz w:val="28"/>
                <w:szCs w:val="28"/>
              </w:rPr>
              <w:t>По рекомендациям ВОЗ не рекомендован к использованию , так как формирует  высокую резистентность микроорганизмов к антибиотикам.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Цефотаксим</w:t>
            </w:r>
          </w:p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Недоношенные до 1 недели жизни 50-100 мг/кг в 2 введения с интервалом в 12 ч; 1-4 недели 75-150 мг/кг/сут в/в в  3 введения. Детям до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D50A79">
                <w:rPr>
                  <w:rFonts w:ascii="Times New Roman" w:hAnsi="Times New Roman" w:cs="Times New Roman"/>
                  <w:sz w:val="28"/>
                  <w:szCs w:val="28"/>
                </w:rPr>
                <w:t>50 кг</w:t>
              </w:r>
            </w:smartTag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 суточная доза 50-100 мг/кг, в равных дозах с интервалами 6-8 ч. Суточная доза не должна превышать 2,0 г. Детям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D50A79">
                <w:rPr>
                  <w:rFonts w:ascii="Times New Roman" w:hAnsi="Times New Roman" w:cs="Times New Roman"/>
                  <w:sz w:val="28"/>
                  <w:szCs w:val="28"/>
                </w:rPr>
                <w:t>50 кг</w:t>
              </w:r>
            </w:smartTag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 и более назначают в той же дозе, что и взрослым</w:t>
            </w:r>
            <w:r w:rsidRPr="00D50A79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1,0-</w:t>
            </w:r>
            <w:smartTag w:uri="urn:schemas-microsoft-com:office:smarttags" w:element="metricconverter">
              <w:smartTagPr>
                <w:attr w:name="ProductID" w:val="2,0 г"/>
              </w:smartTagPr>
              <w:r w:rsidRPr="00D50A79">
                <w:rPr>
                  <w:rFonts w:ascii="Times New Roman" w:hAnsi="Times New Roman" w:cs="Times New Roman"/>
                  <w:sz w:val="28"/>
                  <w:szCs w:val="28"/>
                  <w:lang w:eastAsia="ko-KR"/>
                </w:rPr>
                <w:t>2,0 г</w:t>
              </w:r>
            </w:smartTag>
            <w:r w:rsidRPr="00D50A79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 xml:space="preserve"> с интервалом 8-12 ч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Цефтазидим</w:t>
            </w:r>
          </w:p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До 1-го месяца - 30 мг/кг в сутки (кратность 2 введения).От 2 месяцев до 12 лет - внутривенная инфузия 30-50 мг/кг в сутки (кратность 3 введения). Дозу до 150 мг/кг/сут каждые 12 ч назначают детям со сниженным иммунитетом, муковисцидозом, менингитом. Максимальная суточная доза для детей не должна превышать 6г.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Цефтриаксон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>Для новорожденных (до двухнедельного возраста)</w:t>
            </w:r>
            <w:r w:rsidRPr="00D50A79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 20-50 мг/кг/сут. Г</w:t>
            </w:r>
            <w:r w:rsidRPr="00D50A79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 xml:space="preserve">рудные детей (с 15 дней) и до 12 лет </w:t>
            </w:r>
            <w:r w:rsidRPr="00D50A79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суточная доза составляет 20-80 мг/кг. </w:t>
            </w:r>
            <w:r w:rsidRPr="00D50A79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>У детей от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D50A79">
                <w:rPr>
                  <w:rFonts w:ascii="Times New Roman" w:eastAsia="Batang" w:hAnsi="Times New Roman" w:cs="Times New Roman"/>
                  <w:i/>
                  <w:iCs/>
                  <w:sz w:val="28"/>
                  <w:szCs w:val="28"/>
                </w:rPr>
                <w:t>50 кг</w:t>
              </w:r>
            </w:smartTag>
            <w:r w:rsidRPr="00D50A79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 xml:space="preserve"> и больше</w:t>
            </w:r>
            <w:r w:rsidRPr="00D50A79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 применяют взрослую дозировку 1,0-2,0 г 1 раз в сутки или 0,5-</w:t>
            </w:r>
            <w:smartTag w:uri="urn:schemas-microsoft-com:office:smarttags" w:element="metricconverter">
              <w:smartTagPr>
                <w:attr w:name="ProductID" w:val="1 г"/>
              </w:smartTagPr>
              <w:r w:rsidRPr="00D50A79">
                <w:rPr>
                  <w:rFonts w:ascii="Times New Roman" w:eastAsia="Batang" w:hAnsi="Times New Roman" w:cs="Times New Roman"/>
                  <w:sz w:val="28"/>
                  <w:szCs w:val="28"/>
                </w:rPr>
                <w:t>1 г</w:t>
              </w:r>
            </w:smartTag>
            <w:r w:rsidRPr="00D50A79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 каждые 12 часов.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noProof/>
                <w:sz w:val="28"/>
                <w:szCs w:val="28"/>
              </w:rPr>
              <w:t>Цефиксим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NoParagraphStyle"/>
              <w:suppressAutoHyphens/>
              <w:spacing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Разовая доза для детей до 12 лет 4-8 мг/кг, суточная 8 мг/кг веса. Дети весом более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D50A79">
                <w:rPr>
                  <w:rFonts w:ascii="Times New Roman" w:hAnsi="Times New Roman"/>
                  <w:color w:val="auto"/>
                  <w:sz w:val="28"/>
                  <w:szCs w:val="28"/>
                  <w:lang w:val="ru-RU"/>
                </w:rPr>
                <w:t>50 кг</w:t>
              </w:r>
            </w:smartTag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или старше 12 лет должны получать дозу, рекомендованную для взрослых, суточная - 400 мг, разовая 200-400 мг. Средняя продолжительность курса лечения 7-10 дней.</w:t>
            </w:r>
          </w:p>
          <w:p w:rsidR="006767A2" w:rsidRPr="00D50A79" w:rsidRDefault="006767A2" w:rsidP="006767A2">
            <w:pPr>
              <w:pStyle w:val="NoParagraphStyle"/>
              <w:suppressAutoHyphens/>
              <w:spacing w:line="240" w:lineRule="auto"/>
              <w:jc w:val="both"/>
              <w:rPr>
                <w:rFonts w:ascii="Times New Roman" w:eastAsia="Arial Unicode MS" w:hAnsi="Times New Roman"/>
                <w:color w:val="auto"/>
                <w:sz w:val="28"/>
                <w:szCs w:val="28"/>
                <w:lang w:val="ru-RU"/>
              </w:rPr>
            </w:pPr>
            <w:r w:rsidRPr="00D50A79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NB</w:t>
            </w:r>
            <w:r w:rsidRPr="00D50A79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 xml:space="preserve">!!! </w:t>
            </w:r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Единственный цефалоспорин 3 поколения применяемый </w:t>
            </w:r>
            <w:r w:rsidRPr="00D50A79">
              <w:rPr>
                <w:rFonts w:ascii="Times New Roman" w:hAnsi="Times New Roman"/>
                <w:color w:val="auto"/>
                <w:sz w:val="28"/>
                <w:szCs w:val="28"/>
              </w:rPr>
              <w:t>peros</w:t>
            </w:r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Цефоперазон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Суточная доза 50-200мг/кг массы тела, которая вводится равными частями в 2 приема, продолжительность введения   – не менее 3-5 мин.             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ind w:right="-1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Цефподоксим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NoParagraphStyle"/>
              <w:suppressAutoHyphens/>
              <w:spacing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Противопоказан </w:t>
            </w:r>
            <w:r w:rsidRPr="00D50A79">
              <w:rPr>
                <w:rFonts w:ascii="Times New Roman" w:hAnsi="Times New Roman"/>
                <w:color w:val="auto"/>
                <w:sz w:val="28"/>
                <w:szCs w:val="28"/>
              </w:rPr>
              <w:t>до 12 лет</w:t>
            </w:r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Цефоперазон +сульбактам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af1"/>
              <w:jc w:val="both"/>
              <w:rPr>
                <w:sz w:val="28"/>
                <w:szCs w:val="28"/>
                <w:lang w:bidi="he-IL"/>
              </w:rPr>
            </w:pPr>
            <w:r w:rsidRPr="00D50A79">
              <w:rPr>
                <w:sz w:val="28"/>
                <w:szCs w:val="28"/>
                <w:lang w:bidi="he-IL"/>
              </w:rPr>
              <w:t xml:space="preserve">Суточная доза  40-80 мг/кг в 2-4 приема. При серьезных инфекциях дозу можно  увеличить до 160 мг/кг/сут для соотношения основных компонентов 1:1. Суточную дозу делят на 2-4 равные части. 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eastAsia="Batang" w:hAnsi="Times New Roman" w:cs="Times New Roman"/>
                <w:sz w:val="28"/>
                <w:szCs w:val="28"/>
              </w:rPr>
              <w:t>Цефепим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NoParagraphStyle"/>
              <w:suppressAutoHyphens/>
              <w:spacing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50A7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Противопоказан детям  до 13 лет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tabs>
                <w:tab w:val="left" w:pos="9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Эртапенем</w:t>
            </w:r>
          </w:p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6761" w:type="dxa"/>
          </w:tcPr>
          <w:p w:rsidR="006767A2" w:rsidRPr="00D50A79" w:rsidRDefault="006767A2" w:rsidP="006767A2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i/>
                <w:sz w:val="28"/>
                <w:szCs w:val="28"/>
              </w:rPr>
              <w:t>Младенцы и дети (в возрасте от 3 месяцев до 12 лет)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15 мг/кг 2 раза/сут (не превышая дозу 1 г/сут) внутривенно.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Cs/>
                <w:sz w:val="28"/>
                <w:szCs w:val="28"/>
              </w:rPr>
              <w:t>Имипенем+циластатин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Старше 1 года 15/15 или 25/25 мг/кг через каждые 6 ч. 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Меропенем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От 3 месяцев до 12 лет 10-20 мг/кг каждые 8 часов 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Cs/>
                <w:sz w:val="28"/>
                <w:szCs w:val="28"/>
              </w:rPr>
              <w:t>Дорипенем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 и эффективность препарата при лечении детей в возрасте до 18 лет не установлена. 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Гентамицин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1" w:type="dxa"/>
          </w:tcPr>
          <w:p w:rsidR="006767A2" w:rsidRPr="00D50A79" w:rsidRDefault="006767A2" w:rsidP="006767A2">
            <w:pPr>
              <w:pStyle w:val="21"/>
              <w:rPr>
                <w:i w:val="0"/>
              </w:rPr>
            </w:pPr>
            <w:r w:rsidRPr="00D50A79">
              <w:rPr>
                <w:i w:val="0"/>
              </w:rPr>
              <w:t>Детям в возрасте до 3 лет гентамицина сульфат назначают исключительно по жизненным показаниям. Суточные дозы: новорожденным 2 – 5 мг/кг, детям в возрасте от 1 года до 5 лет – 1,5 – 3 мг/кг, 6 – 14 лет – 3 мг/кг. Максимальная суточная доза для детей всех возрастных групп составляет 5 мг/кг. Препарат вводят 2 – 3 раза в сутки.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Амикацин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Противопоказания  детский возраст до 12 лет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Эритромицин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Детям от 6 лет и до 14 лет назначают в суточной дозе 20-40 мг/кг (в 4 приема). Кратность назначения 4 раза.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NB</w:t>
            </w:r>
            <w:r w:rsidRPr="00D50A79">
              <w:rPr>
                <w:rFonts w:ascii="Times New Roman" w:hAnsi="Times New Roman" w:cs="Times New Roman"/>
                <w:b/>
                <w:sz w:val="28"/>
                <w:szCs w:val="28"/>
              </w:rPr>
              <w:t>!!!</w:t>
            </w: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Работает как прокинетик. См раздел питания.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Азитромицин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в 1 день 10 мг/кг массы тела; в последующие 4 дня – по 5 мг/кг 1 раз в день.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Ванкомицин</w:t>
            </w: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 10 мг/кг и вводится в/в каждые 6 ч. </w:t>
            </w:r>
          </w:p>
        </w:tc>
      </w:tr>
      <w:tr w:rsidR="006767A2" w:rsidRPr="006767A2" w:rsidTr="006767A2">
        <w:tc>
          <w:tcPr>
            <w:tcW w:w="2986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bCs/>
                <w:sz w:val="28"/>
                <w:szCs w:val="28"/>
              </w:rPr>
              <w:t>Метронидазол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1" w:type="dxa"/>
          </w:tcPr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 xml:space="preserve">От 8 недель до 12 лет – суточная доза со 20-30 мг/кг в виде разовой дозы или – 7,5 мг/кг каждые 8 часов. Суточная доза может быть увеличена до 40 мг/кг, в зависимости от тяжести инфекции. 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Детям до 8- недельного возраста – 15 мг/кг в виде разовой дозы ежедневно или 7,5 мг/кг каждые 12 часов.</w:t>
            </w:r>
          </w:p>
          <w:p w:rsidR="006767A2" w:rsidRPr="00D50A79" w:rsidRDefault="006767A2" w:rsidP="00676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9">
              <w:rPr>
                <w:rFonts w:ascii="Times New Roman" w:hAnsi="Times New Roman" w:cs="Times New Roman"/>
                <w:sz w:val="28"/>
                <w:szCs w:val="28"/>
              </w:rPr>
              <w:t>Курс лечения 7 дней.</w:t>
            </w:r>
          </w:p>
        </w:tc>
      </w:tr>
    </w:tbl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767A2">
        <w:rPr>
          <w:rFonts w:ascii="Times New Roman" w:eastAsia="Arial Unicode MS" w:hAnsi="Times New Roman" w:cs="Times New Roman"/>
          <w:sz w:val="28"/>
          <w:szCs w:val="28"/>
        </w:rPr>
        <w:t>Подбор антибактериальной терапии  на основании локальных данных микробиологического пейзажа и антибиотикочувствительности каждого  стационара.</w:t>
      </w:r>
    </w:p>
    <w:p w:rsidR="006767A2" w:rsidRPr="006767A2" w:rsidRDefault="006767A2" w:rsidP="00D50A79">
      <w:pPr>
        <w:spacing w:after="0" w:line="240" w:lineRule="auto"/>
        <w:ind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>Исследования, свидетельствуют о том,  что АБТ  у больных с тяжелыми отморожениями является серьезной проблемой и нуждается в обоснованном подходе при  назначении антибактериальных препаратов. Микробная флора ран у больных, перенесших холодовую травму, характеризуется полиэтиологичностью и представлена грамотрицательными (49,5%) и грамположительными (50,5%) микроорганизмами.</w:t>
      </w:r>
    </w:p>
    <w:p w:rsidR="006767A2" w:rsidRPr="006767A2" w:rsidRDefault="006767A2" w:rsidP="00D50A79">
      <w:pPr>
        <w:spacing w:after="0" w:line="240" w:lineRule="auto"/>
        <w:ind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>Среди грамотрицательных микроорганизмов преобладает Pseudomonasaeruginosa (17,9%). При этом чувствительность к препаратам, обладающим активностью к Pseudomonasaeruginosa — Цефтазидиму, Цефепиму, Меропенему и Амикацину,  составляет, соответственно,   48,8, 54,5,  40,0 и  81,3%.</w:t>
      </w:r>
    </w:p>
    <w:p w:rsidR="006767A2" w:rsidRPr="006767A2" w:rsidRDefault="006767A2" w:rsidP="00D50A79">
      <w:pPr>
        <w:spacing w:after="0" w:line="240" w:lineRule="auto"/>
        <w:ind w:right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7A2">
        <w:rPr>
          <w:rFonts w:ascii="Times New Roman" w:hAnsi="Times New Roman" w:cs="Times New Roman"/>
          <w:color w:val="000000"/>
          <w:sz w:val="28"/>
          <w:szCs w:val="28"/>
        </w:rPr>
        <w:t xml:space="preserve">Превалирующей флорой из грамположительных является Staphylococcus  aureus (26,3% возбудителей), 60% которой составляет </w:t>
      </w:r>
      <w:r w:rsidRPr="006767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MRSA- </w:t>
      </w:r>
      <w:r w:rsidRPr="006767A2">
        <w:rPr>
          <w:rFonts w:ascii="Times New Roman" w:hAnsi="Times New Roman" w:cs="Times New Roman"/>
          <w:color w:val="000000"/>
          <w:sz w:val="28"/>
          <w:szCs w:val="28"/>
        </w:rPr>
        <w:t xml:space="preserve">Ванкомицин. 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767A2">
        <w:rPr>
          <w:rFonts w:ascii="Times New Roman" w:eastAsia="Arial Unicode MS" w:hAnsi="Times New Roman" w:cs="Times New Roman"/>
          <w:sz w:val="28"/>
          <w:szCs w:val="28"/>
        </w:rPr>
        <w:t xml:space="preserve">     Из широкого использования регулярно исключаются препараты, формирующие высокую резистентность микроорганизмов. К таким относится ряд цефалоспоринов  I—II поколения (УД 1В). 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767A2">
        <w:rPr>
          <w:rFonts w:ascii="Times New Roman" w:eastAsia="Arial Unicode MS" w:hAnsi="Times New Roman" w:cs="Times New Roman"/>
          <w:sz w:val="28"/>
          <w:szCs w:val="28"/>
        </w:rPr>
        <w:t xml:space="preserve">   Рекомендовано: ранняя диагностика и лечение грибковой инфекции.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767A2">
        <w:rPr>
          <w:rFonts w:ascii="Times New Roman" w:eastAsia="Arial Unicode MS" w:hAnsi="Times New Roman" w:cs="Times New Roman"/>
          <w:sz w:val="28"/>
          <w:szCs w:val="28"/>
        </w:rPr>
        <w:lastRenderedPageBreak/>
        <w:t>Хирургичес</w:t>
      </w:r>
      <w:r w:rsidR="00541215">
        <w:rPr>
          <w:rFonts w:ascii="Times New Roman" w:eastAsia="Arial Unicode MS" w:hAnsi="Times New Roman" w:cs="Times New Roman"/>
          <w:sz w:val="28"/>
          <w:szCs w:val="28"/>
        </w:rPr>
        <w:t xml:space="preserve">кая антибиотикопрофилактика </w:t>
      </w:r>
      <w:r w:rsidRPr="006767A2">
        <w:rPr>
          <w:rFonts w:ascii="Times New Roman" w:eastAsia="Arial Unicode MS" w:hAnsi="Times New Roman" w:cs="Times New Roman"/>
          <w:sz w:val="28"/>
          <w:szCs w:val="28"/>
        </w:rPr>
        <w:t>показана за 30 мин до оперативного вмешательства в виде разового введения цефаз</w:t>
      </w:r>
      <w:r w:rsidR="00541215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6767A2">
        <w:rPr>
          <w:rFonts w:ascii="Times New Roman" w:eastAsia="Arial Unicode MS" w:hAnsi="Times New Roman" w:cs="Times New Roman"/>
          <w:sz w:val="28"/>
          <w:szCs w:val="28"/>
        </w:rPr>
        <w:t>лина из расчета 30-50  мг/кг.</w:t>
      </w:r>
    </w:p>
    <w:p w:rsidR="006767A2" w:rsidRPr="006767A2" w:rsidRDefault="006767A2" w:rsidP="00D50A7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767A2">
        <w:rPr>
          <w:rFonts w:ascii="Times New Roman" w:eastAsia="Arial Unicode MS" w:hAnsi="Times New Roman" w:cs="Times New Roman"/>
          <w:sz w:val="28"/>
          <w:szCs w:val="28"/>
        </w:rPr>
        <w:t>Повторная доза требуется при:</w:t>
      </w:r>
    </w:p>
    <w:p w:rsidR="006767A2" w:rsidRPr="006767A2" w:rsidRDefault="006767A2" w:rsidP="00D50A7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6767A2">
        <w:rPr>
          <w:rFonts w:ascii="Times New Roman" w:eastAsia="Arial Unicode MS" w:hAnsi="Times New Roman"/>
          <w:sz w:val="28"/>
          <w:szCs w:val="28"/>
        </w:rPr>
        <w:t>длительном и травматичном оперативном вмешательстве более 4 часов;</w:t>
      </w:r>
    </w:p>
    <w:p w:rsidR="006767A2" w:rsidRPr="006767A2" w:rsidRDefault="006767A2" w:rsidP="006767A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6767A2">
        <w:rPr>
          <w:rFonts w:ascii="Times New Roman" w:eastAsia="Arial Unicode MS" w:hAnsi="Times New Roman"/>
          <w:sz w:val="28"/>
          <w:szCs w:val="28"/>
        </w:rPr>
        <w:t>продленной респираторная поддержка в послеоперационном периоде (более 3 часов).</w:t>
      </w:r>
    </w:p>
    <w:p w:rsidR="006767A2" w:rsidRDefault="00541215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Инотропные препараты (</w:t>
      </w:r>
      <w:r w:rsidR="006767A2" w:rsidRPr="006767A2">
        <w:rPr>
          <w:rFonts w:ascii="Times New Roman" w:hAnsi="Times New Roman" w:cs="Times New Roman"/>
          <w:b/>
          <w:sz w:val="28"/>
          <w:szCs w:val="28"/>
        </w:rPr>
        <w:t xml:space="preserve">УД А), </w:t>
      </w:r>
      <w:r w:rsidR="006767A2" w:rsidRPr="006767A2">
        <w:rPr>
          <w:rFonts w:ascii="Times New Roman" w:hAnsi="Times New Roman" w:cs="Times New Roman"/>
          <w:sz w:val="28"/>
          <w:szCs w:val="28"/>
        </w:rPr>
        <w:t>так же позволяют снять ОПСС</w:t>
      </w:r>
      <w:r w:rsidR="00D50A79">
        <w:rPr>
          <w:rFonts w:ascii="Times New Roman" w:hAnsi="Times New Roman" w:cs="Times New Roman"/>
          <w:sz w:val="28"/>
          <w:szCs w:val="28"/>
        </w:rPr>
        <w:t xml:space="preserve"> </w:t>
      </w:r>
      <w:r w:rsidR="006767A2" w:rsidRPr="006767A2">
        <w:rPr>
          <w:rFonts w:ascii="Times New Roman" w:hAnsi="Times New Roman" w:cs="Times New Roman"/>
          <w:sz w:val="28"/>
          <w:szCs w:val="28"/>
        </w:rPr>
        <w:t>(общее периферическое сопротивление сосудов) и улучшить перфузию в поврежденных тканях, однако рекомендованы сочетания препаратов для более выраженного эффекта и безопасности (в связи с побочными действиями препаратов).</w:t>
      </w:r>
    </w:p>
    <w:p w:rsidR="00D75B5A" w:rsidRDefault="00D75B5A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89A" w:rsidRPr="006767A2" w:rsidRDefault="0010089A" w:rsidP="00D50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8 - </w:t>
      </w:r>
      <w:r w:rsidR="00D75B5A" w:rsidRPr="00D75B5A">
        <w:rPr>
          <w:rFonts w:ascii="Times New Roman" w:hAnsi="Times New Roman" w:cs="Times New Roman"/>
          <w:sz w:val="28"/>
          <w:szCs w:val="28"/>
        </w:rPr>
        <w:t>Инотропные препараты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069"/>
        <w:gridCol w:w="1432"/>
        <w:gridCol w:w="751"/>
        <w:gridCol w:w="1436"/>
        <w:gridCol w:w="1071"/>
        <w:gridCol w:w="1286"/>
      </w:tblGrid>
      <w:tr w:rsidR="006767A2" w:rsidRPr="006767A2" w:rsidTr="006767A2">
        <w:tc>
          <w:tcPr>
            <w:tcW w:w="1526" w:type="dxa"/>
          </w:tcPr>
          <w:p w:rsidR="006767A2" w:rsidRPr="006767A2" w:rsidRDefault="006767A2" w:rsidP="00D50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препаратов</w:t>
            </w:r>
          </w:p>
        </w:tc>
        <w:tc>
          <w:tcPr>
            <w:tcW w:w="20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Рецепторы</w:t>
            </w:r>
          </w:p>
        </w:tc>
        <w:tc>
          <w:tcPr>
            <w:tcW w:w="143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Контракти-льность</w:t>
            </w:r>
          </w:p>
        </w:tc>
        <w:tc>
          <w:tcPr>
            <w:tcW w:w="7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чсс</w:t>
            </w:r>
          </w:p>
        </w:tc>
        <w:tc>
          <w:tcPr>
            <w:tcW w:w="143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констрикция</w:t>
            </w:r>
          </w:p>
        </w:tc>
        <w:tc>
          <w:tcPr>
            <w:tcW w:w="107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Вазоди-латация</w:t>
            </w:r>
          </w:p>
        </w:tc>
        <w:tc>
          <w:tcPr>
            <w:tcW w:w="128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Дозировка в мкг/кг/мин</w:t>
            </w:r>
          </w:p>
        </w:tc>
      </w:tr>
      <w:tr w:rsidR="006767A2" w:rsidRPr="006767A2" w:rsidTr="006767A2">
        <w:tc>
          <w:tcPr>
            <w:tcW w:w="152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Допамин</w:t>
            </w:r>
          </w:p>
        </w:tc>
        <w:tc>
          <w:tcPr>
            <w:tcW w:w="20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α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++</w:t>
            </w:r>
          </w:p>
        </w:tc>
        <w:tc>
          <w:tcPr>
            <w:tcW w:w="7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3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++</w:t>
            </w:r>
          </w:p>
        </w:tc>
        <w:tc>
          <w:tcPr>
            <w:tcW w:w="107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:rsidR="006767A2" w:rsidRPr="006767A2" w:rsidRDefault="006767A2" w:rsidP="00676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3-5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</w:p>
          <w:p w:rsidR="006767A2" w:rsidRPr="006767A2" w:rsidRDefault="006767A2" w:rsidP="00676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5-10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 xml:space="preserve">10-20 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α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7A2" w:rsidRPr="006767A2" w:rsidTr="006767A2">
        <w:tc>
          <w:tcPr>
            <w:tcW w:w="152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Добутамин*</w:t>
            </w:r>
          </w:p>
        </w:tc>
        <w:tc>
          <w:tcPr>
            <w:tcW w:w="20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3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++</w:t>
            </w:r>
          </w:p>
        </w:tc>
        <w:tc>
          <w:tcPr>
            <w:tcW w:w="7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++</w:t>
            </w:r>
          </w:p>
        </w:tc>
        <w:tc>
          <w:tcPr>
            <w:tcW w:w="143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7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28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5-10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6767A2" w:rsidRPr="006767A2" w:rsidTr="006767A2">
        <w:tc>
          <w:tcPr>
            <w:tcW w:w="152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Адреналин</w:t>
            </w:r>
          </w:p>
        </w:tc>
        <w:tc>
          <w:tcPr>
            <w:tcW w:w="20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α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3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+++</w:t>
            </w:r>
          </w:p>
        </w:tc>
        <w:tc>
          <w:tcPr>
            <w:tcW w:w="7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++</w:t>
            </w:r>
          </w:p>
        </w:tc>
        <w:tc>
          <w:tcPr>
            <w:tcW w:w="143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+++</w:t>
            </w:r>
          </w:p>
        </w:tc>
        <w:tc>
          <w:tcPr>
            <w:tcW w:w="107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+/-</w:t>
            </w:r>
          </w:p>
        </w:tc>
        <w:tc>
          <w:tcPr>
            <w:tcW w:w="128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0,05-0,3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1,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0,4-0,8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α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l-GR"/>
              </w:rPr>
              <w:t>α</w:t>
            </w:r>
            <w:r w:rsidRPr="006767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</w:tr>
      <w:tr w:rsidR="006767A2" w:rsidRPr="006767A2" w:rsidTr="006767A2">
        <w:tc>
          <w:tcPr>
            <w:tcW w:w="1526" w:type="dxa"/>
          </w:tcPr>
          <w:p w:rsidR="006767A2" w:rsidRPr="006767A2" w:rsidRDefault="00D50A79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Норадрена</w:t>
            </w:r>
            <w:r w:rsidR="006767A2"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лин*</w:t>
            </w:r>
          </w:p>
        </w:tc>
        <w:tc>
          <w:tcPr>
            <w:tcW w:w="20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α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3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+</w:t>
            </w:r>
          </w:p>
        </w:tc>
        <w:tc>
          <w:tcPr>
            <w:tcW w:w="7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3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ind w:left="-2024" w:firstLine="2024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+++</w:t>
            </w:r>
          </w:p>
        </w:tc>
        <w:tc>
          <w:tcPr>
            <w:tcW w:w="107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0,1-1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β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α</w:t>
            </w:r>
            <w:r w:rsidRPr="00676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6767A2" w:rsidRPr="006767A2" w:rsidTr="006767A2">
        <w:tc>
          <w:tcPr>
            <w:tcW w:w="152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Милринон*</w:t>
            </w:r>
          </w:p>
        </w:tc>
        <w:tc>
          <w:tcPr>
            <w:tcW w:w="2069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Ингиби-руетизофер-мент фосфодиэстеразу III в миокарде</w:t>
            </w:r>
          </w:p>
        </w:tc>
        <w:tc>
          <w:tcPr>
            <w:tcW w:w="1432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sz w:val="28"/>
                <w:szCs w:val="28"/>
              </w:rPr>
              <w:t>+++</w:t>
            </w:r>
          </w:p>
        </w:tc>
        <w:tc>
          <w:tcPr>
            <w:tcW w:w="75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36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+/-</w:t>
            </w:r>
          </w:p>
        </w:tc>
        <w:tc>
          <w:tcPr>
            <w:tcW w:w="1071" w:type="dxa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ind w:left="-2024" w:firstLine="202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+++</w:t>
            </w:r>
          </w:p>
        </w:tc>
        <w:tc>
          <w:tcPr>
            <w:tcW w:w="1286" w:type="dxa"/>
            <w:vAlign w:val="center"/>
          </w:tcPr>
          <w:p w:rsidR="006767A2" w:rsidRPr="006767A2" w:rsidRDefault="006767A2" w:rsidP="006767A2">
            <w:pPr>
              <w:autoSpaceDE w:val="0"/>
              <w:autoSpaceDN w:val="0"/>
              <w:adjustRightInd w:val="0"/>
              <w:ind w:left="-2024" w:firstLine="196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сначала вводят "нагрузочную дозу" - 50 мкг/кг в течение 10 мин; </w:t>
            </w:r>
          </w:p>
          <w:p w:rsidR="006767A2" w:rsidRPr="006767A2" w:rsidRDefault="006767A2" w:rsidP="006767A2">
            <w:pPr>
              <w:autoSpaceDE w:val="0"/>
              <w:autoSpaceDN w:val="0"/>
              <w:adjustRightInd w:val="0"/>
              <w:ind w:left="-2024" w:firstLine="196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67A2">
              <w:rPr>
                <w:rFonts w:ascii="Times New Roman" w:hAnsi="Times New Roman" w:cs="Times New Roman"/>
                <w:bCs/>
                <w:sz w:val="28"/>
                <w:szCs w:val="28"/>
              </w:rPr>
              <w:t>затем - поддерживающую дозу - 0,375-0,75 мкг/кг/мин. Суммарная суточная доза не должна превышать 1,13 мг/кг/сут</w:t>
            </w:r>
          </w:p>
          <w:p w:rsidR="006767A2" w:rsidRPr="006767A2" w:rsidRDefault="006767A2" w:rsidP="006767A2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</w:tbl>
    <w:p w:rsidR="006767A2" w:rsidRPr="006767A2" w:rsidRDefault="006767A2" w:rsidP="006767A2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6767A2">
        <w:rPr>
          <w:rFonts w:ascii="Times New Roman" w:hAnsi="Times New Roman"/>
          <w:b/>
          <w:sz w:val="28"/>
          <w:szCs w:val="28"/>
        </w:rPr>
        <w:t>*</w:t>
      </w:r>
      <w:r w:rsidRPr="006767A2">
        <w:rPr>
          <w:rFonts w:ascii="Times New Roman" w:hAnsi="Times New Roman"/>
          <w:sz w:val="28"/>
          <w:szCs w:val="28"/>
        </w:rPr>
        <w:t xml:space="preserve"> препараты не имеют регистрацию в РК, однако по заявкам ввозятся единым ввозом.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0C75">
        <w:rPr>
          <w:rFonts w:ascii="Times New Roman" w:hAnsi="Times New Roman" w:cs="Times New Roman"/>
          <w:b/>
          <w:bCs/>
          <w:sz w:val="28"/>
          <w:szCs w:val="28"/>
        </w:rPr>
        <w:t xml:space="preserve">Иммуномодуляторы, иммуноглобулины: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lastRenderedPageBreak/>
        <w:t xml:space="preserve">По мере присоединения инфекции  наблюдается снижение иммунореактивности пациентов с отморожениями.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0C75">
        <w:rPr>
          <w:rFonts w:ascii="Times New Roman" w:hAnsi="Times New Roman" w:cs="Times New Roman"/>
          <w:color w:val="000000"/>
          <w:sz w:val="28"/>
          <w:szCs w:val="28"/>
        </w:rPr>
        <w:t>Показания: 1) заместительная терапия у больных с тяжелым вторичным иммунодефицитом; 2) лечение бактериальных инфекций, в сочетании с антибиотикам</w:t>
      </w:r>
      <w:r w:rsidR="00541215">
        <w:rPr>
          <w:rFonts w:ascii="Times New Roman" w:hAnsi="Times New Roman" w:cs="Times New Roman"/>
          <w:color w:val="000000"/>
          <w:sz w:val="28"/>
          <w:szCs w:val="28"/>
        </w:rPr>
        <w:t xml:space="preserve">и (УД  </w:t>
      </w:r>
      <w:r w:rsidRPr="00D40C75">
        <w:rPr>
          <w:rFonts w:ascii="Times New Roman" w:hAnsi="Times New Roman" w:cs="Times New Roman"/>
          <w:color w:val="000000"/>
          <w:sz w:val="28"/>
          <w:szCs w:val="28"/>
        </w:rPr>
        <w:t>С).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 xml:space="preserve">Антианемические препараты: </w:t>
      </w:r>
      <w:r w:rsidRPr="00D40C75">
        <w:rPr>
          <w:rFonts w:ascii="Times New Roman" w:hAnsi="Times New Roman" w:cs="Times New Roman"/>
          <w:sz w:val="28"/>
          <w:szCs w:val="28"/>
        </w:rPr>
        <w:t>по показаниям, ссылаться на клинический  протокол железодефицитной анемии у детей. МЗ РК № 23 от «12» декабря 2013 года</w:t>
      </w:r>
    </w:p>
    <w:p w:rsidR="002556B9" w:rsidRDefault="00D40C75" w:rsidP="00D40C7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79">
        <w:rPr>
          <w:rFonts w:ascii="Times New Roman" w:hAnsi="Times New Roman" w:cs="Times New Roman"/>
          <w:sz w:val="28"/>
          <w:szCs w:val="28"/>
          <w:u w:val="single"/>
        </w:rPr>
        <w:t>Перечень основных лекарственных средств:</w:t>
      </w:r>
      <w:r w:rsidRPr="00D40C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C75" w:rsidRPr="00D40C75" w:rsidRDefault="00D40C75" w:rsidP="00D40C7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наркотические анальгетики, НПВС, антибиотики, периферические вазодилататоры, производные ксантина, антикоагулянт, кортикостероиды, декстран, глюкоза 5%, 10%, физиологический  раствор 0,9% или раствор Рингера, препараты Са</w:t>
      </w:r>
      <w:r w:rsidRPr="00D40C75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D40C75">
        <w:rPr>
          <w:rFonts w:ascii="Times New Roman" w:hAnsi="Times New Roman" w:cs="Times New Roman"/>
          <w:sz w:val="28"/>
          <w:szCs w:val="28"/>
        </w:rPr>
        <w:t xml:space="preserve"> и К</w:t>
      </w:r>
      <w:r w:rsidRPr="00D40C75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40C75">
        <w:rPr>
          <w:rFonts w:ascii="Times New Roman" w:hAnsi="Times New Roman" w:cs="Times New Roman"/>
          <w:sz w:val="28"/>
          <w:szCs w:val="28"/>
        </w:rPr>
        <w:t>, препараты для местного лечения</w:t>
      </w:r>
      <w:r w:rsidR="002556B9">
        <w:rPr>
          <w:rFonts w:ascii="Times New Roman" w:hAnsi="Times New Roman" w:cs="Times New Roman"/>
          <w:sz w:val="28"/>
          <w:szCs w:val="28"/>
        </w:rPr>
        <w:t xml:space="preserve"> (см выше)</w:t>
      </w:r>
      <w:r w:rsidRPr="00D40C75">
        <w:rPr>
          <w:rFonts w:ascii="Times New Roman" w:hAnsi="Times New Roman" w:cs="Times New Roman"/>
          <w:sz w:val="28"/>
          <w:szCs w:val="28"/>
        </w:rPr>
        <w:t>.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79">
        <w:rPr>
          <w:rFonts w:ascii="Times New Roman" w:hAnsi="Times New Roman" w:cs="Times New Roman"/>
          <w:sz w:val="28"/>
          <w:szCs w:val="28"/>
          <w:u w:val="single"/>
        </w:rPr>
        <w:t>Перечень дополнительных лекарственных средств</w:t>
      </w:r>
      <w:r w:rsidR="00D50A79">
        <w:rPr>
          <w:rFonts w:ascii="Times New Roman" w:hAnsi="Times New Roman" w:cs="Times New Roman"/>
          <w:sz w:val="28"/>
          <w:szCs w:val="28"/>
        </w:rPr>
        <w:t xml:space="preserve">: </w:t>
      </w:r>
      <w:r w:rsidRPr="00D40C75">
        <w:rPr>
          <w:rFonts w:ascii="Times New Roman" w:hAnsi="Times New Roman" w:cs="Times New Roman"/>
          <w:sz w:val="28"/>
          <w:szCs w:val="28"/>
        </w:rPr>
        <w:t>эритроцитсодержащие препараты крови, СЗП, альбумин, гемостатики, диуретики, иммуноглобулины, инотропные препараты, парентеральное питание (глюкоза 15%, 20%, растворы аминокислот, жировые эмульсии), препараты  железа, ГЭК, антигистаминные, антациды, гепатопротекторы, противогрибковые.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0C75">
        <w:rPr>
          <w:rFonts w:ascii="Times New Roman" w:hAnsi="Times New Roman" w:cs="Times New Roman"/>
          <w:b/>
          <w:bCs/>
          <w:sz w:val="28"/>
          <w:szCs w:val="28"/>
        </w:rPr>
        <w:t xml:space="preserve"> Хирургическое лечение: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0C75">
        <w:rPr>
          <w:rFonts w:ascii="Times New Roman" w:hAnsi="Times New Roman" w:cs="Times New Roman"/>
          <w:bCs/>
          <w:sz w:val="28"/>
          <w:szCs w:val="28"/>
        </w:rPr>
        <w:t xml:space="preserve">. Свободная кожная пластика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 xml:space="preserve">     а) </w:t>
      </w:r>
      <w:r w:rsidRPr="00D40C75">
        <w:rPr>
          <w:rFonts w:ascii="Times New Roman" w:hAnsi="Times New Roman" w:cs="Times New Roman"/>
          <w:sz w:val="28"/>
          <w:szCs w:val="28"/>
        </w:rPr>
        <w:t>расщепленным кожным лоскутом – наличие обширных гранулирующих ран;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     б) полнослойным кожным лоскутом – наличие гранулирующих ран на лице и функционально активных зонах;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  <w:u w:val="single"/>
        </w:rPr>
        <w:t>Критерии готовности ран</w:t>
      </w:r>
      <w:r w:rsidRPr="00D40C75">
        <w:rPr>
          <w:rFonts w:ascii="Times New Roman" w:hAnsi="Times New Roman" w:cs="Times New Roman"/>
          <w:bCs/>
          <w:sz w:val="28"/>
          <w:szCs w:val="28"/>
        </w:rPr>
        <w:t xml:space="preserve"> к пересадке кожных трансплантатов: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>-отсутствие признаков воспаления,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>-отсутствие выраженной экссудации,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>-высокая</w:t>
      </w:r>
      <w:r w:rsidR="00D50A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bCs/>
          <w:sz w:val="28"/>
          <w:szCs w:val="28"/>
        </w:rPr>
        <w:t>адгезивность ран,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</w:rPr>
        <w:t>-наличие краевой</w:t>
      </w:r>
      <w:r w:rsidR="00D50A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bCs/>
          <w:sz w:val="28"/>
          <w:szCs w:val="28"/>
        </w:rPr>
        <w:t>эпителизации.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D40C7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40C75">
        <w:rPr>
          <w:rFonts w:ascii="Times New Roman" w:hAnsi="Times New Roman" w:cs="Times New Roman"/>
          <w:sz w:val="28"/>
          <w:szCs w:val="28"/>
        </w:rPr>
        <w:t>Некрэктомия –иссечение некротической ткани.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1) Первичная хирургическая некрэктомия (до 5 сут.)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2) Отсроченная хирургическая некрэктомия (после 5 сут.)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3) Вторичная хирургическая некрэктомия (повторная некрэктомия при сомнении в радикальности первичной или отсроченной некрэктомии)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4) Этапная хирургическая некрэктомия – операции, выполненные по частям (при обширных поражениях кожи)</w:t>
      </w:r>
    </w:p>
    <w:p w:rsid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5) Химическая некрэктомия – с использованием кератолитических мазей (салициловая мазь 20-40%)</w:t>
      </w:r>
    </w:p>
    <w:p w:rsidR="00572FE2" w:rsidRPr="00D40C75" w:rsidRDefault="00572FE2" w:rsidP="00572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  <w:u w:val="single"/>
        </w:rPr>
        <w:t xml:space="preserve">Показания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хирургической некрэктомии (Бурмистрова 1984):</w:t>
      </w:r>
    </w:p>
    <w:p w:rsidR="00572FE2" w:rsidRPr="00D40C75" w:rsidRDefault="00572FE2" w:rsidP="00572FE2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при локализации отморожения преимущественно на конечностях,</w:t>
      </w:r>
    </w:p>
    <w:p w:rsidR="00572FE2" w:rsidRPr="00D40C75" w:rsidRDefault="00572FE2" w:rsidP="00572FE2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при наличии достаточных донорских ресурсов,</w:t>
      </w:r>
    </w:p>
    <w:p w:rsidR="00572FE2" w:rsidRPr="00D40C75" w:rsidRDefault="00572FE2" w:rsidP="00572FE2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при отсутствии признаков раннего сепсиса,</w:t>
      </w:r>
    </w:p>
    <w:p w:rsidR="00572FE2" w:rsidRPr="00D40C75" w:rsidRDefault="00572FE2" w:rsidP="00572FE2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при условии, что с момента травмы прошло не более 5 дней,</w:t>
      </w:r>
    </w:p>
    <w:p w:rsidR="00572FE2" w:rsidRPr="00D40C75" w:rsidRDefault="00572FE2" w:rsidP="00572FE2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в случае отсутствия острого воспаления в ранах и окружающих тканях.</w:t>
      </w:r>
    </w:p>
    <w:p w:rsidR="00572FE2" w:rsidRPr="00D40C75" w:rsidRDefault="00572FE2" w:rsidP="00572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  <w:u w:val="single"/>
        </w:rPr>
        <w:t xml:space="preserve">Противопоказания </w:t>
      </w:r>
      <w:r w:rsidRPr="00D40C75">
        <w:rPr>
          <w:rFonts w:ascii="Times New Roman" w:hAnsi="Times New Roman" w:cs="Times New Roman"/>
          <w:sz w:val="28"/>
          <w:szCs w:val="28"/>
        </w:rPr>
        <w:t>к хирургической  некрэктомии:</w:t>
      </w:r>
    </w:p>
    <w:p w:rsidR="00572FE2" w:rsidRPr="00D40C75" w:rsidRDefault="00572FE2" w:rsidP="00572FE2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lastRenderedPageBreak/>
        <w:t xml:space="preserve"> крайне тяжелое общее состояние в ранние сроки после травмы, обусловленные обширностью общего поражения</w:t>
      </w:r>
    </w:p>
    <w:p w:rsidR="00572FE2" w:rsidRPr="00D40C75" w:rsidRDefault="00572FE2" w:rsidP="00572FE2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опасные легочные осложнения,</w:t>
      </w:r>
    </w:p>
    <w:p w:rsidR="00572FE2" w:rsidRPr="00D40C75" w:rsidRDefault="00572FE2" w:rsidP="00572FE2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тяжелые проявления токсемии, генерализации инфекции и септическое течение заболевания,</w:t>
      </w:r>
    </w:p>
    <w:p w:rsidR="00572FE2" w:rsidRPr="00D40C75" w:rsidRDefault="00572FE2" w:rsidP="00572FE2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</w:rPr>
        <w:t>неблагоприятное течение раневого процесса с развитием влажного некроза.</w:t>
      </w:r>
    </w:p>
    <w:p w:rsidR="00D40C75" w:rsidRDefault="00D40C75" w:rsidP="00D40C7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0C75">
        <w:rPr>
          <w:rFonts w:ascii="Times New Roman" w:hAnsi="Times New Roman"/>
          <w:sz w:val="28"/>
          <w:szCs w:val="28"/>
          <w:lang w:val="en-US"/>
        </w:rPr>
        <w:t>III</w:t>
      </w:r>
      <w:r w:rsidRPr="00D40C75">
        <w:rPr>
          <w:rFonts w:ascii="Times New Roman" w:hAnsi="Times New Roman"/>
          <w:sz w:val="28"/>
          <w:szCs w:val="28"/>
        </w:rPr>
        <w:t>. Ампутация и экзартикуляция</w:t>
      </w:r>
      <w:r w:rsidR="00572FE2">
        <w:rPr>
          <w:rFonts w:ascii="Times New Roman" w:hAnsi="Times New Roman"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>-</w:t>
      </w:r>
      <w:r w:rsidR="00572FE2">
        <w:rPr>
          <w:rFonts w:ascii="Times New Roman" w:hAnsi="Times New Roman"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>при глубоких отморожениях при мумификации дистальных отделов конечностей.</w:t>
      </w:r>
    </w:p>
    <w:p w:rsidR="00541215" w:rsidRDefault="00541215" w:rsidP="00D40C7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Показания к ампутации и экзартикуляции:</w:t>
      </w:r>
    </w:p>
    <w:p w:rsidR="00541215" w:rsidRDefault="00541215" w:rsidP="00D40C7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абсолютные:</w:t>
      </w:r>
    </w:p>
    <w:p w:rsidR="00541215" w:rsidRDefault="00541215" w:rsidP="00541215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глубокие и обширные поражения конечности, приводящие к тяжелому синдрому токсемии,</w:t>
      </w:r>
    </w:p>
    <w:p w:rsidR="00541215" w:rsidRDefault="00541215" w:rsidP="00541215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сепсиса,</w:t>
      </w:r>
    </w:p>
    <w:p w:rsidR="00541215" w:rsidRDefault="00541215" w:rsidP="00541215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гангрене конечности,</w:t>
      </w:r>
    </w:p>
    <w:p w:rsidR="00B10F23" w:rsidRDefault="00B10F23" w:rsidP="00B10F2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относительные:</w:t>
      </w:r>
    </w:p>
    <w:p w:rsidR="00541215" w:rsidRDefault="00541215" w:rsidP="00541215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длительное незаживающие трофические язвы,</w:t>
      </w:r>
    </w:p>
    <w:p w:rsidR="00541215" w:rsidRDefault="00541215" w:rsidP="00541215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порочные деформации стопы,</w:t>
      </w:r>
    </w:p>
    <w:p w:rsidR="00541215" w:rsidRDefault="00541215" w:rsidP="00541215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остеомиелиты костей после отморожения</w:t>
      </w:r>
      <w:r w:rsidR="00B10F23">
        <w:rPr>
          <w:rFonts w:ascii="Times New Roman" w:hAnsi="Times New Roman"/>
          <w:sz w:val="28"/>
          <w:szCs w:val="28"/>
        </w:rPr>
        <w:t>.</w:t>
      </w:r>
    </w:p>
    <w:p w:rsidR="00541215" w:rsidRDefault="00541215" w:rsidP="0054121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Противопоказания к ампутации и экзартикуляции:</w:t>
      </w:r>
    </w:p>
    <w:p w:rsidR="00541215" w:rsidRDefault="00B10F23" w:rsidP="00541215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травматический шок.</w:t>
      </w:r>
    </w:p>
    <w:p w:rsidR="00572FE2" w:rsidRPr="00D40C75" w:rsidRDefault="00572FE2" w:rsidP="00572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Другие виды лечения: </w:t>
      </w:r>
      <w:r w:rsidRPr="00D40C75">
        <w:rPr>
          <w:rFonts w:ascii="Times New Roman" w:hAnsi="Times New Roman" w:cs="Times New Roman"/>
          <w:sz w:val="28"/>
          <w:szCs w:val="28"/>
        </w:rPr>
        <w:t xml:space="preserve">Важнейшим лечебным мероприятием, обеспечивающим благоприятный исход общего охлаждения, является быстрое согревание пострадавшего. </w:t>
      </w:r>
    </w:p>
    <w:p w:rsidR="00572FE2" w:rsidRPr="00D40C75" w:rsidRDefault="00572FE2" w:rsidP="00572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1. При поступлении пострадавшего в состоянии общего охлаждения I—II стадии больного можно вывести из данного состояния дачей горячей пищи, чая, кофе, растиранием тела в теплом помещении, теплоизолирующей одеждой. </w:t>
      </w:r>
    </w:p>
    <w:p w:rsidR="00572FE2" w:rsidRPr="00D40C75" w:rsidRDefault="00572FE2" w:rsidP="00572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2. При общем переохлаждении III—IV (иногда II) стадии оптимальным методом согревания пострадавшего следует считать тепловые и воздушные ванны. Ориентиром эффективности проводимой согревающей терапии является мониторирование ректальной температуры. Активное согревание следует проводить до подъема ректальной температуры до 34—35°С, с последующим переходом на пассивное согревание (укутывание с наложением сверху теплоизолирующих материалов типа бумаги для компрессов, цел</w:t>
      </w:r>
      <w:r w:rsidR="00B10F23">
        <w:rPr>
          <w:rFonts w:ascii="Times New Roman" w:hAnsi="Times New Roman" w:cs="Times New Roman"/>
          <w:sz w:val="28"/>
          <w:szCs w:val="28"/>
        </w:rPr>
        <w:t>л</w:t>
      </w:r>
      <w:r w:rsidRPr="00D40C75">
        <w:rPr>
          <w:rFonts w:ascii="Times New Roman" w:hAnsi="Times New Roman" w:cs="Times New Roman"/>
          <w:sz w:val="28"/>
          <w:szCs w:val="28"/>
        </w:rPr>
        <w:t xml:space="preserve">офана и др. Наилучшей окружающей температурой воздуха считается 24°С. </w:t>
      </w:r>
    </w:p>
    <w:p w:rsidR="00572FE2" w:rsidRPr="00D40C75" w:rsidRDefault="00572FE2" w:rsidP="00572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3.Противошоковая и симптоматическая терапия оказывается по общепринятым методикам. </w:t>
      </w:r>
    </w:p>
    <w:p w:rsidR="006428C7" w:rsidRPr="00F87154" w:rsidRDefault="006428C7" w:rsidP="006428C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8C7">
        <w:rPr>
          <w:rFonts w:ascii="Times New Roman" w:hAnsi="Times New Roman"/>
          <w:sz w:val="28"/>
          <w:szCs w:val="28"/>
          <w:u w:val="single"/>
        </w:rPr>
        <w:t>Флюидизирующая кровать</w:t>
      </w:r>
      <w:r w:rsidRPr="00F87154">
        <w:rPr>
          <w:rFonts w:ascii="Times New Roman" w:hAnsi="Times New Roman"/>
          <w:sz w:val="28"/>
          <w:szCs w:val="28"/>
        </w:rPr>
        <w:t xml:space="preserve"> – применение показано в лечении тяжелобольных, создает неблагоприятные условия для развития микрофлоры и облегчает ведение </w:t>
      </w:r>
      <w:r>
        <w:rPr>
          <w:rFonts w:ascii="Times New Roman" w:hAnsi="Times New Roman"/>
          <w:sz w:val="28"/>
          <w:szCs w:val="28"/>
        </w:rPr>
        <w:t>отморожений</w:t>
      </w:r>
      <w:r w:rsidR="0055791C">
        <w:rPr>
          <w:rFonts w:ascii="Times New Roman" w:hAnsi="Times New Roman"/>
          <w:sz w:val="28"/>
          <w:szCs w:val="28"/>
        </w:rPr>
        <w:t xml:space="preserve"> </w:t>
      </w:r>
      <w:r w:rsidRPr="00F87154">
        <w:rPr>
          <w:rFonts w:ascii="Times New Roman" w:hAnsi="Times New Roman"/>
          <w:sz w:val="28"/>
          <w:szCs w:val="28"/>
        </w:rPr>
        <w:t>конечностей (УД А).</w:t>
      </w:r>
    </w:p>
    <w:p w:rsidR="006428C7" w:rsidRPr="00F87154" w:rsidRDefault="006428C7" w:rsidP="006428C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>Ультразвуковая кавитация (санация)</w:t>
      </w:r>
      <w:r w:rsidRPr="00F87154">
        <w:rPr>
          <w:rFonts w:ascii="Times New Roman" w:hAnsi="Times New Roman"/>
          <w:sz w:val="28"/>
          <w:szCs w:val="28"/>
        </w:rPr>
        <w:t xml:space="preserve"> (УД 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7154">
        <w:rPr>
          <w:rFonts w:ascii="Times New Roman" w:hAnsi="Times New Roman"/>
          <w:sz w:val="28"/>
          <w:szCs w:val="28"/>
        </w:rPr>
        <w:t xml:space="preserve">– применение низкочастотного УЗ в комплексном лечении </w:t>
      </w:r>
      <w:r w:rsidR="0055791C">
        <w:rPr>
          <w:rFonts w:ascii="Times New Roman" w:hAnsi="Times New Roman"/>
          <w:sz w:val="28"/>
          <w:szCs w:val="28"/>
        </w:rPr>
        <w:t xml:space="preserve">отморожений </w:t>
      </w:r>
      <w:r w:rsidRPr="00F87154">
        <w:rPr>
          <w:rFonts w:ascii="Times New Roman" w:hAnsi="Times New Roman"/>
          <w:sz w:val="28"/>
          <w:szCs w:val="28"/>
        </w:rPr>
        <w:t>способствуют ускорению очищения ран от некротизированных тканей, ускорению синтеза коллагенов, образованию грануляционной ткани в пролиферативной стадии воспаления; очищает и готовит раны к аутодермопластике и стимулирует их самостоятельное заживление.</w:t>
      </w:r>
    </w:p>
    <w:p w:rsidR="006428C7" w:rsidRPr="00F87154" w:rsidRDefault="006428C7" w:rsidP="006428C7">
      <w:pPr>
        <w:shd w:val="clear" w:color="auto" w:fill="FFFFFF"/>
        <w:spacing w:after="0" w:line="225" w:lineRule="atLeast"/>
        <w:jc w:val="both"/>
        <w:textAlignment w:val="baseline"/>
        <w:rPr>
          <w:rFonts w:ascii="Arial" w:hAnsi="Arial" w:cs="Arial"/>
          <w:color w:val="323232"/>
          <w:sz w:val="15"/>
          <w:szCs w:val="15"/>
        </w:rPr>
      </w:pPr>
      <w:r w:rsidRPr="0063162F"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  <w:lastRenderedPageBreak/>
        <w:t>Показанием</w:t>
      </w:r>
      <w:r w:rsidRPr="00F8715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 выполнению УЗ-санации является наличие у ребенка глубокого </w:t>
      </w:r>
      <w:r w:rsidR="0055791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отморожения </w:t>
      </w:r>
      <w:r w:rsidRPr="00F8715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любой локализации и площади на стадии отторжения некротических тканей. </w:t>
      </w:r>
      <w:r w:rsidRPr="0063162F"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  <w:t>Противопоказанием</w:t>
      </w:r>
      <w:r w:rsidRPr="00F8715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является нестабильное общее состояние больного, связанное с манифестацией гнойного процесса в ране и генерализацией инфекции.</w:t>
      </w:r>
    </w:p>
    <w:p w:rsidR="006428C7" w:rsidRPr="00F87154" w:rsidRDefault="006428C7" w:rsidP="006428C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 xml:space="preserve">Гипербарическая оксигенация </w:t>
      </w:r>
      <w:r w:rsidRPr="00F87154">
        <w:rPr>
          <w:rFonts w:ascii="Times New Roman" w:hAnsi="Times New Roman"/>
          <w:sz w:val="28"/>
          <w:szCs w:val="28"/>
        </w:rPr>
        <w:t>(УД 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7154">
        <w:rPr>
          <w:rFonts w:ascii="Times New Roman" w:hAnsi="Times New Roman"/>
          <w:sz w:val="28"/>
          <w:szCs w:val="28"/>
        </w:rPr>
        <w:t>- применение ГБО способствует ликвидации общей и местной гипоксии, снижению бактериальной обсемененности, повышению чувствительности микрофлоры к антибиотикам, нормализации микроциркуляции, повышению иммунобиологической защиты организма и активации метаболических процессов.</w:t>
      </w:r>
    </w:p>
    <w:p w:rsidR="006428C7" w:rsidRPr="00F87154" w:rsidRDefault="006428C7" w:rsidP="006428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 xml:space="preserve">Вакуумная терапия </w:t>
      </w:r>
      <w:r>
        <w:rPr>
          <w:rFonts w:ascii="Times New Roman" w:hAnsi="Times New Roman"/>
          <w:b/>
          <w:sz w:val="28"/>
          <w:szCs w:val="28"/>
        </w:rPr>
        <w:t xml:space="preserve">(УД 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 w:rsidRPr="00C9642F">
        <w:rPr>
          <w:rFonts w:ascii="Times New Roman" w:hAnsi="Times New Roman"/>
          <w:b/>
          <w:sz w:val="28"/>
          <w:szCs w:val="28"/>
        </w:rPr>
        <w:t>)</w:t>
      </w:r>
      <w:r w:rsidRPr="00F8715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Pr="00F87154">
        <w:rPr>
          <w:rFonts w:ascii="Times New Roman" w:hAnsi="Times New Roman"/>
          <w:b/>
          <w:sz w:val="28"/>
          <w:szCs w:val="28"/>
        </w:rPr>
        <w:t xml:space="preserve"> </w:t>
      </w:r>
      <w:r w:rsidRPr="00D94198">
        <w:rPr>
          <w:rFonts w:ascii="Times New Roman" w:hAnsi="Times New Roman"/>
          <w:sz w:val="28"/>
          <w:szCs w:val="28"/>
        </w:rPr>
        <w:t>показана</w:t>
      </w:r>
      <w:r w:rsidRPr="00F87154">
        <w:rPr>
          <w:rFonts w:ascii="Times New Roman" w:hAnsi="Times New Roman"/>
          <w:sz w:val="28"/>
          <w:szCs w:val="28"/>
        </w:rPr>
        <w:t xml:space="preserve"> у детей с глубокими </w:t>
      </w:r>
      <w:r w:rsidR="0055791C">
        <w:rPr>
          <w:rFonts w:ascii="Times New Roman" w:hAnsi="Times New Roman"/>
          <w:sz w:val="28"/>
          <w:szCs w:val="28"/>
        </w:rPr>
        <w:t>отморожениями</w:t>
      </w:r>
      <w:r w:rsidRPr="00F87154">
        <w:rPr>
          <w:rFonts w:ascii="Times New Roman" w:hAnsi="Times New Roman"/>
          <w:sz w:val="28"/>
          <w:szCs w:val="28"/>
        </w:rPr>
        <w:t xml:space="preserve"> после хирургической или химической некрэктомии; ускоряет самоочищение раны от остатков нежизнеспособных мягких тканей, стимулирует созревание грануляционной ткани при подготовке к аутодермопластике, ускоряет приживление аутотрансплантатов.</w:t>
      </w:r>
    </w:p>
    <w:p w:rsidR="006428C7" w:rsidRPr="0063162F" w:rsidRDefault="006428C7" w:rsidP="006428C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3162F">
        <w:rPr>
          <w:rFonts w:ascii="Times New Roman" w:hAnsi="Times New Roman"/>
          <w:sz w:val="28"/>
          <w:szCs w:val="28"/>
          <w:u w:val="single"/>
        </w:rPr>
        <w:t xml:space="preserve">Противопоказания: </w:t>
      </w:r>
    </w:p>
    <w:p w:rsidR="006428C7" w:rsidRPr="00F87154" w:rsidRDefault="006428C7" w:rsidP="006428C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тяжелое общее состояние пациента; </w:t>
      </w:r>
    </w:p>
    <w:p w:rsidR="006428C7" w:rsidRPr="00F87154" w:rsidRDefault="006428C7" w:rsidP="006428C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малигнизированные ткани в области </w:t>
      </w:r>
      <w:r w:rsidR="0055791C">
        <w:rPr>
          <w:rFonts w:ascii="Times New Roman" w:hAnsi="Times New Roman"/>
          <w:sz w:val="28"/>
          <w:szCs w:val="28"/>
        </w:rPr>
        <w:t xml:space="preserve">раны </w:t>
      </w:r>
      <w:r w:rsidRPr="00F87154">
        <w:rPr>
          <w:rFonts w:ascii="Times New Roman" w:hAnsi="Times New Roman"/>
          <w:sz w:val="28"/>
          <w:szCs w:val="28"/>
        </w:rPr>
        <w:t xml:space="preserve">или подтвержденная онкологическая патология других органов; </w:t>
      </w:r>
    </w:p>
    <w:p w:rsidR="006428C7" w:rsidRPr="00F87154" w:rsidRDefault="006428C7" w:rsidP="006428C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пострадавшие с острой или хронической патологией кожи, которая может оказывать негативное влияние на заживление раны; </w:t>
      </w:r>
    </w:p>
    <w:p w:rsidR="006428C7" w:rsidRPr="00F87154" w:rsidRDefault="006428C7" w:rsidP="006428C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сепсис любой этиологии, протекающий на фоне явлений полиорганной недостаточности (тяжелый сепсис), септический шок; </w:t>
      </w:r>
    </w:p>
    <w:p w:rsidR="006428C7" w:rsidRPr="00F87154" w:rsidRDefault="006428C7" w:rsidP="006428C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концентрация прокальцитонина в крови ≥2 нг/мл; </w:t>
      </w:r>
    </w:p>
    <w:p w:rsidR="006428C7" w:rsidRPr="00F87154" w:rsidRDefault="006428C7" w:rsidP="006428C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>упорная бактериемия.</w:t>
      </w:r>
    </w:p>
    <w:p w:rsidR="00D40C75" w:rsidRPr="00572FE2" w:rsidRDefault="00572FE2" w:rsidP="00572F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D40C75" w:rsidRPr="00D40C75">
        <w:rPr>
          <w:rFonts w:ascii="Times New Roman" w:hAnsi="Times New Roman"/>
          <w:b/>
          <w:sz w:val="28"/>
          <w:szCs w:val="28"/>
        </w:rPr>
        <w:t xml:space="preserve"> Показания для консультации специалистов: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Консультация гематолога – для исключения болезни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Консультация кардиолога – при наличии нарушений со стороны ЭКГ и Эхо КГ, патологии сердца;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Консультация невропатолога – при наличии неврологической симптоматики;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Консультация гастроэнтеролога – при наличии патологии желудочно-кишечного тракта;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Консультация клинического фармаколога – для коррекции дозировки и комбинации лекарственных препаратов.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>Консультация нефролога для исключения патологии почек;</w:t>
      </w:r>
    </w:p>
    <w:p w:rsidR="00D40C75" w:rsidRPr="00D40C75" w:rsidRDefault="002556B9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40C75" w:rsidRPr="00D40C75">
        <w:rPr>
          <w:rFonts w:ascii="Times New Roman" w:hAnsi="Times New Roman" w:cs="Times New Roman"/>
          <w:b/>
          <w:sz w:val="28"/>
          <w:szCs w:val="28"/>
        </w:rPr>
        <w:t xml:space="preserve">Показания для госпитализации в ОАРИТ: </w:t>
      </w:r>
      <w:r w:rsidR="00D40C75" w:rsidRPr="00D40C75">
        <w:rPr>
          <w:rFonts w:ascii="Times New Roman" w:hAnsi="Times New Roman" w:cs="Times New Roman"/>
          <w:sz w:val="28"/>
          <w:szCs w:val="28"/>
        </w:rPr>
        <w:t>общее переохлаждение</w:t>
      </w:r>
    </w:p>
    <w:p w:rsidR="00D40C75" w:rsidRPr="00D40C75" w:rsidRDefault="002556B9" w:rsidP="00D40C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="00D40C75" w:rsidRPr="00D40C75">
        <w:rPr>
          <w:rFonts w:ascii="Times New Roman" w:hAnsi="Times New Roman"/>
          <w:b/>
          <w:sz w:val="28"/>
          <w:szCs w:val="28"/>
        </w:rPr>
        <w:t>Индикаторы эффективности лечения.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1) </w:t>
      </w:r>
      <w:r w:rsidRPr="00D40C75">
        <w:rPr>
          <w:rFonts w:ascii="Times New Roman" w:eastAsia="Arial Unicode MS" w:hAnsi="Times New Roman" w:cs="Times New Roman"/>
          <w:sz w:val="28"/>
          <w:szCs w:val="28"/>
          <w:u w:val="single"/>
        </w:rPr>
        <w:t>Критерии эффективности АБТ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: регресс СПОН, отсутствие нагноения в ране (стерильные посевы на 3, 7 сутки), отсутствие генерализации инфекции и вторичных очагов.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2) </w:t>
      </w:r>
      <w:r w:rsidRPr="00D40C75">
        <w:rPr>
          <w:rFonts w:ascii="Times New Roman" w:eastAsia="Arial Unicode MS" w:hAnsi="Times New Roman" w:cs="Times New Roman"/>
          <w:sz w:val="28"/>
          <w:szCs w:val="28"/>
          <w:u w:val="single"/>
        </w:rPr>
        <w:t>Критерии эффективности ИТТ</w:t>
      </w: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: наличие стабильной гемодинамики, адекватного диуреза, отсутствие гемоконцентрации, нормальные цифры ЦВД и т.д. </w:t>
      </w:r>
    </w:p>
    <w:p w:rsid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eastAsia="Arial Unicode MS" w:hAnsi="Times New Roman" w:cs="Times New Roman"/>
          <w:sz w:val="28"/>
          <w:szCs w:val="28"/>
        </w:rPr>
        <w:t xml:space="preserve">3) </w:t>
      </w:r>
      <w:r w:rsidRPr="00D40C75">
        <w:rPr>
          <w:rFonts w:ascii="Times New Roman" w:eastAsia="Arial Unicode MS" w:hAnsi="Times New Roman" w:cs="Times New Roman"/>
          <w:sz w:val="28"/>
          <w:szCs w:val="28"/>
          <w:u w:val="single"/>
        </w:rPr>
        <w:t>Критерии эффективности</w:t>
      </w:r>
      <w:r w:rsidR="00B10F23">
        <w:rPr>
          <w:rFonts w:ascii="Times New Roman" w:eastAsia="Arial Unicode MS" w:hAnsi="Times New Roman" w:cs="Times New Roman"/>
          <w:sz w:val="28"/>
          <w:szCs w:val="28"/>
          <w:u w:val="single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  <w:u w:val="single"/>
        </w:rPr>
        <w:t>вазопрессоров</w:t>
      </w:r>
      <w:r w:rsidRPr="00D40C75">
        <w:rPr>
          <w:rFonts w:ascii="Times New Roman" w:hAnsi="Times New Roman" w:cs="Times New Roman"/>
          <w:sz w:val="28"/>
          <w:szCs w:val="28"/>
        </w:rPr>
        <w:t>: определяется по приросту АД, снижению ЧСС, нормализации ОПСС.</w:t>
      </w:r>
    </w:p>
    <w:p w:rsidR="00B10F23" w:rsidRPr="00B10F23" w:rsidRDefault="00B10F23" w:rsidP="00D75B5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10F23">
        <w:rPr>
          <w:rFonts w:ascii="Times New Roman" w:eastAsia="Times New Roman" w:hAnsi="Times New Roman"/>
          <w:sz w:val="28"/>
          <w:szCs w:val="28"/>
        </w:rPr>
        <w:lastRenderedPageBreak/>
        <w:t xml:space="preserve">4) </w:t>
      </w:r>
      <w:r w:rsidRPr="00B10F23">
        <w:rPr>
          <w:rFonts w:ascii="Times New Roman" w:eastAsia="Times New Roman" w:hAnsi="Times New Roman"/>
          <w:sz w:val="28"/>
          <w:szCs w:val="28"/>
          <w:u w:val="single"/>
        </w:rPr>
        <w:t>Критерии эффективности местного лечения:</w:t>
      </w:r>
      <w:r w:rsidRPr="00B10F23">
        <w:rPr>
          <w:rFonts w:ascii="Times New Roman" w:eastAsia="Times New Roman" w:hAnsi="Times New Roman"/>
          <w:sz w:val="28"/>
          <w:szCs w:val="28"/>
        </w:rPr>
        <w:t xml:space="preserve"> </w:t>
      </w:r>
      <w:r w:rsidRPr="00D40C75">
        <w:rPr>
          <w:rFonts w:ascii="Times New Roman" w:hAnsi="Times New Roman"/>
          <w:sz w:val="28"/>
          <w:szCs w:val="28"/>
        </w:rPr>
        <w:t>полное восстановление кровотока в пораженных участках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B10F23">
        <w:rPr>
          <w:rFonts w:ascii="Times New Roman" w:eastAsia="Times New Roman" w:hAnsi="Times New Roman"/>
          <w:sz w:val="28"/>
          <w:szCs w:val="28"/>
        </w:rPr>
        <w:t xml:space="preserve">восстановление чувствительности,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10F23">
        <w:rPr>
          <w:rFonts w:ascii="Times New Roman" w:eastAsia="Times New Roman" w:hAnsi="Times New Roman"/>
          <w:sz w:val="28"/>
          <w:szCs w:val="28"/>
        </w:rPr>
        <w:t>эпителизация ран на 5-7 сутки после получения отморожения.</w:t>
      </w:r>
    </w:p>
    <w:p w:rsidR="00D40C75" w:rsidRPr="00D40C75" w:rsidRDefault="002556B9" w:rsidP="00D40C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</w:t>
      </w:r>
      <w:r w:rsidR="00D40C75" w:rsidRPr="00D40C75">
        <w:rPr>
          <w:rFonts w:ascii="Times New Roman" w:hAnsi="Times New Roman"/>
          <w:b/>
          <w:sz w:val="28"/>
          <w:szCs w:val="28"/>
        </w:rPr>
        <w:t xml:space="preserve"> Дальнейшее ведение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1</w:t>
      </w:r>
      <w:r w:rsidR="002556B9">
        <w:rPr>
          <w:rFonts w:ascii="Times New Roman" w:hAnsi="Times New Roman" w:cs="Times New Roman"/>
          <w:b/>
          <w:sz w:val="28"/>
          <w:szCs w:val="28"/>
        </w:rPr>
        <w:t>1</w:t>
      </w:r>
      <w:r w:rsidRPr="00D40C75">
        <w:rPr>
          <w:rFonts w:ascii="Times New Roman" w:hAnsi="Times New Roman" w:cs="Times New Roman"/>
          <w:b/>
          <w:sz w:val="28"/>
          <w:szCs w:val="28"/>
        </w:rPr>
        <w:t xml:space="preserve">. МЕДИЦИНСКАЯ РЕАБИЛИТАЦИЯ – </w:t>
      </w:r>
      <w:r w:rsidRPr="00D40C75">
        <w:rPr>
          <w:rFonts w:ascii="Times New Roman" w:hAnsi="Times New Roman" w:cs="Times New Roman"/>
          <w:sz w:val="28"/>
          <w:szCs w:val="28"/>
        </w:rPr>
        <w:t>нет.</w:t>
      </w:r>
    </w:p>
    <w:p w:rsidR="00D40C75" w:rsidRPr="00D40C75" w:rsidRDefault="002556B9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D40C75" w:rsidRPr="00D40C75">
        <w:rPr>
          <w:rFonts w:ascii="Times New Roman" w:hAnsi="Times New Roman" w:cs="Times New Roman"/>
          <w:b/>
          <w:sz w:val="28"/>
          <w:szCs w:val="28"/>
        </w:rPr>
        <w:t xml:space="preserve">.ПАЛЛИАТИВНАЯ ПОМОЩЬ – </w:t>
      </w:r>
      <w:r w:rsidR="00D40C75" w:rsidRPr="00D40C75">
        <w:rPr>
          <w:rFonts w:ascii="Times New Roman" w:hAnsi="Times New Roman" w:cs="Times New Roman"/>
          <w:sz w:val="28"/>
          <w:szCs w:val="28"/>
        </w:rPr>
        <w:t>нет.</w:t>
      </w:r>
    </w:p>
    <w:p w:rsidR="00D40C75" w:rsidRPr="00D40C75" w:rsidRDefault="002556B9" w:rsidP="00D4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D40C75" w:rsidRPr="00D40C75">
        <w:rPr>
          <w:rFonts w:ascii="Times New Roman" w:hAnsi="Times New Roman" w:cs="Times New Roman"/>
          <w:b/>
          <w:sz w:val="28"/>
          <w:szCs w:val="28"/>
        </w:rPr>
        <w:t>. Сокращения, используемые в протоколе: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D-димер – продукт распада фибрина;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FiO2 – содержание кислорода во вдыхаемой воздушно-кислородной смеси;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Hb – гемоглобин;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Ht – гематокрит;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PaO2 – парциальное напряжение кислорода в артериальной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PaСO2 – парциальное напряжение углекислоты в артериальной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PvO2 – парциальное напряжение кислорода в венозной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PvСO2 – парциальное напряжение углекислоты в венозной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ScvO2 – сатурация центральной венозной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SvO2 – сатурация смешанной венозной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rFonts w:eastAsia="Arial Unicode MS"/>
          <w:color w:val="auto"/>
          <w:sz w:val="28"/>
          <w:szCs w:val="28"/>
        </w:rPr>
        <w:t>АБТ</w:t>
      </w:r>
      <w:r w:rsidRPr="00D40C75">
        <w:rPr>
          <w:color w:val="auto"/>
          <w:sz w:val="28"/>
          <w:szCs w:val="28"/>
        </w:rPr>
        <w:t xml:space="preserve"> – антибактериальная терапия;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АД артериальное давление;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АЛТ – аланинаминотрансфераза;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АПТВ – активированное парциальное тромбопластиновое время;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АСТ – аспартатаминотрансфераза. </w:t>
      </w:r>
    </w:p>
    <w:p w:rsidR="002556B9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ДВС – диссеминированное внутрисосудистое свертывание; </w:t>
      </w:r>
    </w:p>
    <w:p w:rsidR="00D40C75" w:rsidRPr="00D40C75" w:rsidRDefault="002556B9" w:rsidP="00D40C7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ГЭК - гидроксиэтилкрахмал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ЖКТ – желудочно-кишечный тракт;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ЗПТ – заместительная почечная терапия;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ИВЛ – искусственная вентиляция легких;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ИТ – инфузионная терапия;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ИТТ – инфузионно-трансфузионная терапия;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КОС – кислотно-основное состояние;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КТ – компьютерная томография;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ЛИИ – лейкоцитарный индекс интоксикации;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МНО – международное нормализованное отношение;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ОПСС – общее периферическое сосудистое сопротивление;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ОРДС – острый респираторный дистресс-синдром;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ОЦК – объем циркулирующей крови;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ПВ – протромбиновое время;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ПДФ - продукты деградации фибриногена;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ПКТ – прокальцитонин;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ПОН – полиорганная недостаточность;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ПТИ – протромбиновый индекс;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СА – спинальная анестезия;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САД – систолическое артериальное давление;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СЗП – свежезамороженная плазма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lastRenderedPageBreak/>
        <w:t xml:space="preserve">СИ – сердечный индекс;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iCs/>
          <w:color w:val="auto"/>
          <w:sz w:val="28"/>
          <w:szCs w:val="28"/>
        </w:rPr>
        <w:t>СКН</w:t>
      </w:r>
      <w:r w:rsidRPr="00D40C75">
        <w:rPr>
          <w:color w:val="auto"/>
          <w:sz w:val="28"/>
          <w:szCs w:val="28"/>
        </w:rPr>
        <w:t xml:space="preserve"> – синдром кишечной недостаточности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СПОН – синдром полиорганной недостаточности;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ССВО (SIRS) – синдром системного воспалительного ответа;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ОШ – ожоговый  шок;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ТВ – тромбиновое время;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ТМ – тромбоцитарная масса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УД – уровень доказательности;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УЗИ – ультразвуковое исследование;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УО – ударный объем сердца;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ФА – фибринолитическая активность;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ЦВД – центральное венозное давление;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ЦНС – центральная нервная система;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ЧДД – частота дыхательных движений;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ЧСС – частота сердечных сокращений;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ЭДА – эпидуральная анестезия;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</w:rPr>
        <w:t xml:space="preserve">ЭКГ – электрокардиография; </w:t>
      </w:r>
    </w:p>
    <w:p w:rsidR="00D40C75" w:rsidRPr="00D40C75" w:rsidRDefault="00D40C75" w:rsidP="00D40C75">
      <w:pPr>
        <w:pStyle w:val="Default"/>
        <w:jc w:val="both"/>
        <w:rPr>
          <w:color w:val="auto"/>
          <w:sz w:val="28"/>
          <w:szCs w:val="28"/>
        </w:rPr>
      </w:pPr>
      <w:r w:rsidRPr="00D40C75">
        <w:rPr>
          <w:color w:val="auto"/>
          <w:sz w:val="28"/>
          <w:szCs w:val="28"/>
          <w:lang w:val="en-US"/>
        </w:rPr>
        <w:t>MRSA</w:t>
      </w:r>
      <w:r w:rsidRPr="00D40C75">
        <w:rPr>
          <w:b/>
          <w:color w:val="auto"/>
          <w:sz w:val="28"/>
          <w:szCs w:val="28"/>
        </w:rPr>
        <w:t xml:space="preserve">- </w:t>
      </w:r>
      <w:bookmarkStart w:id="1" w:name="xx2mat2C1D6FLWTgqfCKpA"/>
      <w:r w:rsidRPr="00D40C75">
        <w:rPr>
          <w:color w:val="auto"/>
          <w:sz w:val="28"/>
          <w:szCs w:val="28"/>
        </w:rPr>
        <w:t>Метициллинорезистентные стафилококки</w:t>
      </w:r>
      <w:bookmarkEnd w:id="1"/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1</w:t>
      </w:r>
      <w:r w:rsidR="002556B9">
        <w:rPr>
          <w:rFonts w:ascii="Times New Roman" w:hAnsi="Times New Roman" w:cs="Times New Roman"/>
          <w:b/>
          <w:sz w:val="28"/>
          <w:szCs w:val="28"/>
        </w:rPr>
        <w:t>4</w:t>
      </w:r>
      <w:r w:rsidRPr="00D40C75">
        <w:rPr>
          <w:rFonts w:ascii="Times New Roman" w:hAnsi="Times New Roman" w:cs="Times New Roman"/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1) Бекенова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Лязиза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Ануарбековна – ГКП на ПХВ «Городская детская больница № 2»  г. Астана. Врач - комбустиолог высшей категории.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2) Рамазанов Жанатай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Кольбаевич - РГП на ПХВ «НИИ травматологии и ортопедии», к.м.н., врач-комбустилог высшей категории.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>3) Жанаспаева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Галия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Амангазиевна - РГП на ПХВ «НИИ травматологии и ортопедии», к.м.н., врач-реабилотолог высшей категории.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sz w:val="28"/>
          <w:szCs w:val="28"/>
        </w:rPr>
        <w:t xml:space="preserve">4) Икласова 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="003F50E7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атима </w:t>
      </w:r>
      <w:r w:rsidR="0055791C">
        <w:rPr>
          <w:rFonts w:ascii="Times New Roman" w:hAnsi="Times New Roman" w:cs="Times New Roman"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 xml:space="preserve">Бауржановна - ГКП на ПХВ «Городская детская больница № 2»  г. Астана.  Врач клинический фармакологии, врач-анестезиолог-реаниматолог первой  категории. </w:t>
      </w: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1</w:t>
      </w:r>
      <w:r w:rsidR="002556B9">
        <w:rPr>
          <w:rFonts w:ascii="Times New Roman" w:hAnsi="Times New Roman" w:cs="Times New Roman"/>
          <w:b/>
          <w:sz w:val="28"/>
          <w:szCs w:val="28"/>
        </w:rPr>
        <w:t>5</w:t>
      </w:r>
      <w:r w:rsidRPr="00D40C75">
        <w:rPr>
          <w:rFonts w:ascii="Times New Roman" w:hAnsi="Times New Roman" w:cs="Times New Roman"/>
          <w:b/>
          <w:sz w:val="28"/>
          <w:szCs w:val="28"/>
        </w:rPr>
        <w:t>. Указание на отсутствие конфликта интересов:</w:t>
      </w:r>
      <w:r w:rsidRPr="00D40C75">
        <w:rPr>
          <w:rFonts w:ascii="Times New Roman" w:hAnsi="Times New Roman" w:cs="Times New Roman"/>
          <w:sz w:val="28"/>
          <w:szCs w:val="28"/>
        </w:rPr>
        <w:t>нет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1</w:t>
      </w:r>
      <w:r w:rsidR="002556B9">
        <w:rPr>
          <w:rFonts w:ascii="Times New Roman" w:hAnsi="Times New Roman" w:cs="Times New Roman"/>
          <w:b/>
          <w:sz w:val="28"/>
          <w:szCs w:val="28"/>
        </w:rPr>
        <w:t>6</w:t>
      </w:r>
      <w:r w:rsidRPr="00D40C75">
        <w:rPr>
          <w:rFonts w:ascii="Times New Roman" w:hAnsi="Times New Roman" w:cs="Times New Roman"/>
          <w:b/>
          <w:sz w:val="28"/>
          <w:szCs w:val="28"/>
        </w:rPr>
        <w:t>. Список рецензентов:</w:t>
      </w:r>
      <w:r w:rsidRPr="00D40C75">
        <w:rPr>
          <w:rFonts w:ascii="Times New Roman" w:hAnsi="Times New Roman" w:cs="Times New Roman"/>
          <w:sz w:val="28"/>
          <w:szCs w:val="28"/>
        </w:rPr>
        <w:t xml:space="preserve"> 1) Бе</w:t>
      </w:r>
      <w:r w:rsidR="002556B9">
        <w:rPr>
          <w:rFonts w:ascii="Times New Roman" w:hAnsi="Times New Roman" w:cs="Times New Roman"/>
          <w:sz w:val="28"/>
          <w:szCs w:val="28"/>
        </w:rPr>
        <w:t xml:space="preserve">кмуратов Алишер Яхияевич </w:t>
      </w:r>
      <w:r w:rsidRPr="00D40C75">
        <w:rPr>
          <w:rFonts w:ascii="Times New Roman" w:hAnsi="Times New Roman" w:cs="Times New Roman"/>
          <w:sz w:val="28"/>
          <w:szCs w:val="28"/>
        </w:rPr>
        <w:t xml:space="preserve">- </w:t>
      </w:r>
      <w:r w:rsidR="002556B9" w:rsidRPr="00D40C75">
        <w:rPr>
          <w:rFonts w:ascii="Times New Roman" w:hAnsi="Times New Roman" w:cs="Times New Roman"/>
          <w:sz w:val="28"/>
          <w:szCs w:val="28"/>
        </w:rPr>
        <w:t xml:space="preserve">к.м.н., </w:t>
      </w:r>
      <w:r w:rsidR="00B66A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556B9" w:rsidRPr="00D40C75">
        <w:rPr>
          <w:rFonts w:ascii="Times New Roman" w:hAnsi="Times New Roman" w:cs="Times New Roman"/>
          <w:sz w:val="28"/>
          <w:szCs w:val="28"/>
        </w:rPr>
        <w:t xml:space="preserve">комбустилог </w:t>
      </w:r>
      <w:r w:rsidR="00B66A3A">
        <w:rPr>
          <w:rFonts w:ascii="Times New Roman" w:hAnsi="Times New Roman" w:cs="Times New Roman"/>
          <w:sz w:val="28"/>
          <w:szCs w:val="28"/>
        </w:rPr>
        <w:t>Алматинской области, травматолог-комбустиолог высшей категории ГКП на ПХВ «Алматинская многопрофильная клиническая больница»</w:t>
      </w:r>
      <w:r w:rsidRPr="00D40C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C75" w:rsidRPr="00D40C75" w:rsidRDefault="00D40C75" w:rsidP="00D4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C75">
        <w:rPr>
          <w:rFonts w:ascii="Times New Roman" w:hAnsi="Times New Roman" w:cs="Times New Roman"/>
          <w:b/>
          <w:sz w:val="28"/>
          <w:szCs w:val="28"/>
        </w:rPr>
        <w:t>1</w:t>
      </w:r>
      <w:r w:rsidR="00B66A3A">
        <w:rPr>
          <w:rFonts w:ascii="Times New Roman" w:hAnsi="Times New Roman" w:cs="Times New Roman"/>
          <w:b/>
          <w:sz w:val="28"/>
          <w:szCs w:val="28"/>
        </w:rPr>
        <w:t>7</w:t>
      </w:r>
      <w:r w:rsidRPr="00D40C75">
        <w:rPr>
          <w:rFonts w:ascii="Times New Roman" w:hAnsi="Times New Roman" w:cs="Times New Roman"/>
          <w:b/>
          <w:sz w:val="28"/>
          <w:szCs w:val="28"/>
        </w:rPr>
        <w:t>. Указание условий пересмотра протокола:</w:t>
      </w:r>
      <w:r w:rsidR="00B66A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0C75">
        <w:rPr>
          <w:rFonts w:ascii="Times New Roman" w:hAnsi="Times New Roman" w:cs="Times New Roman"/>
          <w:sz w:val="28"/>
          <w:szCs w:val="28"/>
        </w:rPr>
        <w:t>Пересмотр протокола через  3 года после его опубликования и с даты его вступления в действие или при наличии новых методов с уровнем доказательности.</w:t>
      </w:r>
    </w:p>
    <w:p w:rsidR="00D40C75" w:rsidRPr="00D40C75" w:rsidRDefault="00B66A3A" w:rsidP="00D4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D40C75" w:rsidRPr="00D40C75">
        <w:rPr>
          <w:rFonts w:ascii="Times New Roman" w:hAnsi="Times New Roman" w:cs="Times New Roman"/>
          <w:b/>
          <w:sz w:val="28"/>
          <w:szCs w:val="28"/>
        </w:rPr>
        <w:t xml:space="preserve">. Список использованной литературы:  </w:t>
      </w:r>
    </w:p>
    <w:p w:rsidR="003F50E7" w:rsidRDefault="003F50E7" w:rsidP="00D40C75">
      <w:pPr>
        <w:pStyle w:val="Default"/>
        <w:numPr>
          <w:ilvl w:val="0"/>
          <w:numId w:val="13"/>
        </w:numPr>
        <w:jc w:val="both"/>
        <w:outlineLvl w:val="0"/>
        <w:rPr>
          <w:rFonts w:eastAsia="Times New Roman"/>
          <w:bCs/>
          <w:color w:val="auto"/>
          <w:kern w:val="36"/>
          <w:sz w:val="28"/>
          <w:szCs w:val="28"/>
          <w:lang w:eastAsia="ru-RU"/>
        </w:rPr>
      </w:pPr>
      <w:r>
        <w:rPr>
          <w:rFonts w:eastAsia="Times New Roman"/>
          <w:bCs/>
          <w:color w:val="auto"/>
          <w:kern w:val="36"/>
          <w:sz w:val="28"/>
          <w:szCs w:val="28"/>
          <w:lang w:eastAsia="ru-RU"/>
        </w:rPr>
        <w:t>Котельников В.П.  Отморожения. М</w:t>
      </w:r>
      <w:r w:rsidR="009E7DF1">
        <w:rPr>
          <w:rFonts w:eastAsia="Times New Roman"/>
          <w:bCs/>
          <w:color w:val="auto"/>
          <w:kern w:val="36"/>
          <w:sz w:val="28"/>
          <w:szCs w:val="28"/>
          <w:lang w:eastAsia="ru-RU"/>
        </w:rPr>
        <w:t>.: Медицина. 1988. – 256с.:</w:t>
      </w:r>
    </w:p>
    <w:p w:rsidR="009E7DF1" w:rsidRPr="003F50E7" w:rsidRDefault="009E7DF1" w:rsidP="00D40C75">
      <w:pPr>
        <w:pStyle w:val="Default"/>
        <w:numPr>
          <w:ilvl w:val="0"/>
          <w:numId w:val="13"/>
        </w:numPr>
        <w:jc w:val="both"/>
        <w:outlineLvl w:val="0"/>
        <w:rPr>
          <w:rFonts w:eastAsia="Times New Roman"/>
          <w:bCs/>
          <w:color w:val="auto"/>
          <w:kern w:val="36"/>
          <w:sz w:val="28"/>
          <w:szCs w:val="28"/>
          <w:lang w:eastAsia="ru-RU"/>
        </w:rPr>
      </w:pPr>
      <w:r>
        <w:rPr>
          <w:rFonts w:eastAsia="Times New Roman"/>
          <w:bCs/>
          <w:color w:val="auto"/>
          <w:kern w:val="36"/>
          <w:sz w:val="28"/>
          <w:szCs w:val="28"/>
          <w:lang w:eastAsia="ru-RU"/>
        </w:rPr>
        <w:t>Муразян Р.И., Смирной С.В. Отморожения конечностей. М.: Медицина 1996,  112 с.: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C7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Современная интенсивная терапия отморожений у детей </w:t>
      </w: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>М.К. Астамиров, А. У. Лекманов, С. Ф. Пилютик</w:t>
      </w:r>
      <w:r w:rsidRPr="00D40C7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</w:t>
      </w: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>ФГУ «Московский НИИ педиатрии и детской хирургии» Минздравсоцразвития России,</w:t>
      </w:r>
      <w:r w:rsidRPr="00D40C7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 xml:space="preserve"> ГУЗ «Детская городская клиническая больница № 9 им. Г.Н. Сперанского», Москва  издании «Неотложная медицина».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Астамиров М. К. Роль нарушений центральной гемодинамики и их влияние на доставку кислорода тканям у детей: Автореф.дис. …канд.мед.наук. М., 2001. 25с.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>Ерпулева Ю. В. Нутритивная поддержка у детей в критических состояниях: Автореф.дис. …докт.мед.наук. М., 2006. 46с.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eastAsia="ru-RU"/>
        </w:rPr>
        <w:t xml:space="preserve"> Лекманов А. У., Азовский Д. К., Пилютик С. Ф., Гегуева Е. Н. Целенаправленная коррекция гемодинамики у детей с тяжёлыми травматическими повреждениями на основании транспульмональнойтермодилюции//Анестезиол. и реаниматол. 2011. №1. С.32-37.</w:t>
      </w:r>
    </w:p>
    <w:p w:rsidR="009E7DF1" w:rsidRPr="00D40C75" w:rsidRDefault="00D40C75" w:rsidP="009E7DF1">
      <w:pPr>
        <w:pStyle w:val="Default"/>
        <w:numPr>
          <w:ilvl w:val="0"/>
          <w:numId w:val="13"/>
        </w:numPr>
        <w:jc w:val="both"/>
        <w:outlineLvl w:val="0"/>
        <w:rPr>
          <w:rFonts w:eastAsia="Times New Roman"/>
          <w:bCs/>
          <w:color w:val="auto"/>
          <w:kern w:val="36"/>
          <w:sz w:val="28"/>
          <w:szCs w:val="28"/>
          <w:lang w:eastAsia="ru-RU"/>
        </w:rPr>
      </w:pPr>
      <w:r w:rsidRPr="009E7DF1">
        <w:rPr>
          <w:rFonts w:eastAsia="Times New Roman"/>
          <w:sz w:val="28"/>
          <w:szCs w:val="28"/>
          <w:lang w:eastAsia="ru-RU"/>
        </w:rPr>
        <w:t xml:space="preserve"> </w:t>
      </w:r>
      <w:r w:rsidR="009E7DF1" w:rsidRPr="00D40C75">
        <w:rPr>
          <w:color w:val="auto"/>
          <w:sz w:val="28"/>
          <w:szCs w:val="28"/>
        </w:rPr>
        <w:t xml:space="preserve">Приказ МЗ РК № 666 от 6 ноября 2009 года № 666 «Об утверждении Номенклатуры, Правил заготовки, переработки, хранения, реализации крови и ее компонентов, а также Правил хранения, переливания крови, ее компонентов и препаратов» в редакции Приказа МЗ РК № 501 от 26 июля 2012 года; </w:t>
      </w:r>
    </w:p>
    <w:p w:rsidR="00D40C75" w:rsidRPr="003F50E7" w:rsidRDefault="00D40C75" w:rsidP="00D40C75">
      <w:pPr>
        <w:pStyle w:val="a3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9E7DF1">
        <w:rPr>
          <w:rFonts w:ascii="Times New Roman" w:hAnsi="Times New Roman"/>
          <w:sz w:val="28"/>
          <w:szCs w:val="28"/>
        </w:rPr>
        <w:t xml:space="preserve"> </w:t>
      </w:r>
      <w:r w:rsidRPr="003F50E7">
        <w:rPr>
          <w:rFonts w:ascii="Times New Roman" w:hAnsi="Times New Roman"/>
          <w:sz w:val="28"/>
          <w:szCs w:val="28"/>
          <w:lang w:val="en-US"/>
        </w:rPr>
        <w:t>Contents lists available at SciVerse Science Direct Clinical Nutrition</w:t>
      </w:r>
    </w:p>
    <w:p w:rsidR="00D40C75" w:rsidRPr="00D75B5A" w:rsidRDefault="00D40C75" w:rsidP="00D40C7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14"/>
        <w:jc w:val="both"/>
        <w:textAlignment w:val="baseline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val="en-US"/>
        </w:rPr>
      </w:pPr>
      <w:r w:rsidRPr="00D40C75">
        <w:rPr>
          <w:rFonts w:ascii="Times New Roman" w:hAnsi="Times New Roman"/>
          <w:sz w:val="28"/>
          <w:szCs w:val="28"/>
          <w:lang w:val="en-US"/>
        </w:rPr>
        <w:t xml:space="preserve">journal homepage: </w:t>
      </w:r>
      <w:hyperlink r:id="rId12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http://www.elsevier.com/locate/clnu</w:t>
        </w:r>
      </w:hyperlink>
      <w:r w:rsidRPr="00D75B5A">
        <w:rPr>
          <w:rFonts w:ascii="Times New Roman" w:hAnsi="Times New Roman"/>
          <w:sz w:val="28"/>
          <w:szCs w:val="28"/>
          <w:lang w:val="en-US"/>
        </w:rPr>
        <w:t xml:space="preserve"> ESPEN endorsed recommendations: Nutritional therapy in major burnsq</w:t>
      </w:r>
    </w:p>
    <w:p w:rsidR="00D40C75" w:rsidRPr="00D75B5A" w:rsidRDefault="00D40C75" w:rsidP="00D40C75">
      <w:pPr>
        <w:pStyle w:val="1"/>
        <w:numPr>
          <w:ilvl w:val="0"/>
          <w:numId w:val="13"/>
        </w:numPr>
        <w:shd w:val="clear" w:color="auto" w:fill="F6F6F6"/>
        <w:spacing w:before="0" w:line="240" w:lineRule="auto"/>
        <w:ind w:left="714" w:hanging="357"/>
        <w:jc w:val="both"/>
        <w:rPr>
          <w:rFonts w:ascii="Times New Roman" w:hAnsi="Times New Roman" w:cs="Times New Roman"/>
          <w:b w:val="0"/>
          <w:bCs w:val="0"/>
          <w:color w:val="auto"/>
          <w:lang w:val="en-US"/>
        </w:rPr>
      </w:pPr>
      <w:r w:rsidRPr="00D75B5A">
        <w:rPr>
          <w:rFonts w:ascii="Times New Roman" w:hAnsi="Times New Roman" w:cs="Times New Roman"/>
          <w:b w:val="0"/>
          <w:bCs w:val="0"/>
          <w:color w:val="auto"/>
          <w:lang w:val="en-US"/>
        </w:rPr>
        <w:t xml:space="preserve"> Acute upper gastrointestinal bleeding in over 16s: management </w:t>
      </w:r>
      <w:hyperlink r:id="rId13" w:history="1">
        <w:r w:rsidRPr="00D75B5A">
          <w:rPr>
            <w:rStyle w:val="ac"/>
            <w:rFonts w:ascii="Times New Roman" w:hAnsi="Times New Roman" w:cs="Times New Roman"/>
            <w:b w:val="0"/>
            <w:color w:val="auto"/>
            <w:lang w:val="en-US"/>
          </w:rPr>
          <w:t>https://www.nice.org.uk/guidance/cg141</w:t>
        </w:r>
      </w:hyperlink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val="en-US"/>
        </w:rPr>
      </w:pPr>
      <w:r w:rsidRPr="00D75B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JaMa 2013 6 </w:t>
      </w:r>
      <w:r w:rsidRPr="00D75B5A">
        <w:rPr>
          <w:rFonts w:ascii="Times New Roman" w:hAnsi="Times New Roman"/>
          <w:sz w:val="28"/>
          <w:szCs w:val="28"/>
          <w:shd w:val="clear" w:color="auto" w:fill="FFFFFF"/>
        </w:rPr>
        <w:t>ноября</w:t>
      </w:r>
      <w:r w:rsidRPr="00D75B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; 310 (17): 1809-17.</w:t>
      </w:r>
      <w:r w:rsidRPr="00D75B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D75B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DOI: 10,1001 / jama.2013.280502.</w:t>
      </w:r>
    </w:p>
    <w:p w:rsidR="00D40C75" w:rsidRPr="00D75B5A" w:rsidRDefault="00D40C75" w:rsidP="00D40C75">
      <w:pPr>
        <w:pStyle w:val="1"/>
        <w:numPr>
          <w:ilvl w:val="0"/>
          <w:numId w:val="1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lang w:val="en-US"/>
        </w:rPr>
      </w:pPr>
      <w:r w:rsidRPr="00D75B5A">
        <w:rPr>
          <w:rFonts w:ascii="Times New Roman" w:hAnsi="Times New Roman" w:cs="Times New Roman"/>
          <w:b w:val="0"/>
          <w:color w:val="auto"/>
          <w:lang w:val="en-US"/>
        </w:rPr>
        <w:t xml:space="preserve"> Effects of fluid resuscitation with colloids vs crystalloids on mortality in critically ill patients presenting with hypovolemic shock: the CRISTAL randomized trial.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B5A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14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Annane D</w:t>
        </w:r>
      </w:hyperlink>
      <w:r w:rsidRPr="00D75B5A">
        <w:rPr>
          <w:rFonts w:ascii="Times New Roman" w:hAnsi="Times New Roman"/>
          <w:sz w:val="28"/>
          <w:szCs w:val="28"/>
          <w:vertAlign w:val="superscript"/>
          <w:lang w:val="en-US"/>
        </w:rPr>
        <w:t>1</w:t>
      </w:r>
      <w:r w:rsidRPr="00D75B5A">
        <w:rPr>
          <w:rFonts w:ascii="Times New Roman" w:hAnsi="Times New Roman"/>
          <w:sz w:val="28"/>
          <w:szCs w:val="28"/>
          <w:lang w:val="en-US"/>
        </w:rPr>
        <w:t>,</w:t>
      </w:r>
      <w:r w:rsidRPr="00D75B5A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5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Siami S</w:t>
        </w:r>
      </w:hyperlink>
      <w:r w:rsidRPr="00D75B5A">
        <w:rPr>
          <w:rFonts w:ascii="Times New Roman" w:hAnsi="Times New Roman"/>
          <w:sz w:val="28"/>
          <w:szCs w:val="28"/>
          <w:lang w:val="en-US"/>
        </w:rPr>
        <w:t>,</w:t>
      </w:r>
      <w:r w:rsidRPr="00D75B5A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6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Jaber S</w:t>
        </w:r>
      </w:hyperlink>
      <w:r w:rsidRPr="00D75B5A">
        <w:rPr>
          <w:rFonts w:ascii="Times New Roman" w:hAnsi="Times New Roman"/>
          <w:sz w:val="28"/>
          <w:szCs w:val="28"/>
          <w:lang w:val="en-US"/>
        </w:rPr>
        <w:t>,</w:t>
      </w:r>
      <w:r w:rsidRPr="00D75B5A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7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Martin C</w:t>
        </w:r>
      </w:hyperlink>
      <w:r w:rsidRPr="00D75B5A">
        <w:rPr>
          <w:rFonts w:ascii="Times New Roman" w:hAnsi="Times New Roman"/>
          <w:sz w:val="28"/>
          <w:szCs w:val="28"/>
          <w:lang w:val="en-US"/>
        </w:rPr>
        <w:t xml:space="preserve">.  </w:t>
      </w:r>
      <w:r w:rsidRPr="00D75B5A">
        <w:rPr>
          <w:rFonts w:ascii="Times New Roman" w:hAnsi="Times New Roman"/>
          <w:sz w:val="28"/>
          <w:szCs w:val="28"/>
        </w:rPr>
        <w:t>JAMA.</w:t>
      </w:r>
      <w:r w:rsidRPr="00D75B5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D75B5A">
        <w:rPr>
          <w:rFonts w:ascii="Times New Roman" w:hAnsi="Times New Roman"/>
          <w:sz w:val="28"/>
          <w:szCs w:val="28"/>
        </w:rPr>
        <w:t>12 марта 2013; 311 (10): 1071.</w:t>
      </w:r>
      <w:r w:rsidRPr="00D75B5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D75B5A">
        <w:rPr>
          <w:rFonts w:ascii="Times New Roman" w:hAnsi="Times New Roman"/>
          <w:sz w:val="28"/>
          <w:szCs w:val="28"/>
        </w:rPr>
        <w:t>Ренье, Жан [исправлено на Ренье, Жан];</w:t>
      </w:r>
      <w:r w:rsidRPr="00D75B5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D75B5A">
        <w:rPr>
          <w:rFonts w:ascii="Times New Roman" w:hAnsi="Times New Roman"/>
          <w:sz w:val="28"/>
          <w:szCs w:val="28"/>
        </w:rPr>
        <w:t>Cle'h, Кристоф [исправлено на Clec'h, Christophe].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</w:t>
      </w:r>
      <w:r w:rsidRPr="00D75B5A">
        <w:rPr>
          <w:rFonts w:ascii="Times New Roman" w:eastAsia="Times New Roman" w:hAnsi="Times New Roman"/>
          <w:bCs/>
          <w:kern w:val="36"/>
          <w:sz w:val="28"/>
          <w:szCs w:val="28"/>
          <w:lang w:val="en-US"/>
        </w:rPr>
        <w:t xml:space="preserve">Colloid solutions for fluid resuscitation 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First published: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>11 July 2012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Assessed as up-to-date: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1 December 2011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Editorial Group: </w:t>
      </w:r>
      <w:hyperlink r:id="rId18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Cochrane Injuries Group</w:t>
        </w:r>
      </w:hyperlink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DOI: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>10.1002/14651858.CD001319.pub5</w:t>
      </w:r>
      <w:hyperlink r:id="rId19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View/save citation</w:t>
        </w:r>
      </w:hyperlink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Cited by: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4 articles </w:t>
      </w:r>
      <w:hyperlink r:id="rId20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Refreshcitation count</w:t>
        </w:r>
      </w:hyperlink>
      <w:r w:rsidRPr="00D75B5A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21" w:anchor="footer-citing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Citing literature</w:t>
        </w:r>
      </w:hyperlink>
    </w:p>
    <w:p w:rsidR="00D40C75" w:rsidRPr="00D75B5A" w:rsidRDefault="00D40C75" w:rsidP="00D40C7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Albumin versus synthetic plasma volume expanders: a review of the clinical and cost-effectiveness and guidelines for use  </w:t>
      </w:r>
      <w:hyperlink r:id="rId22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http://www.cadth.ca/media/pdf/l0178_ plasma_ protein_ products_ htis-2.pdf</w:t>
        </w:r>
      </w:hyperlink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 BNF for children 2013-2014   bnfc.org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bCs/>
          <w:kern w:val="36"/>
          <w:sz w:val="28"/>
          <w:szCs w:val="28"/>
          <w:lang w:val="en-US"/>
        </w:rPr>
        <w:t xml:space="preserve"> Pentoxifylline for treatment of sepsis and necrotizing enterocolitis in neonates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val="en-US"/>
        </w:rPr>
      </w:pP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First published: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5 October 2011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Assessed as up-to-date: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10 July 2011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Editorial Group: </w:t>
      </w:r>
      <w:hyperlink r:id="rId23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Cochrane Neonatal Group</w:t>
        </w:r>
      </w:hyperlink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DOI: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>10.1002/14651858.CD004205.pub2</w:t>
      </w:r>
      <w:hyperlink r:id="rId24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View/save citation</w:t>
        </w:r>
      </w:hyperlink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D75B5A">
        <w:rPr>
          <w:rFonts w:ascii="Times New Roman" w:eastAsia="Times New Roman" w:hAnsi="Times New Roman"/>
          <w:bCs/>
          <w:sz w:val="28"/>
          <w:szCs w:val="28"/>
          <w:lang w:val="en-US"/>
        </w:rPr>
        <w:t>Cited by: </w:t>
      </w:r>
      <w:r w:rsidRPr="00D75B5A">
        <w:rPr>
          <w:rFonts w:ascii="Times New Roman" w:eastAsia="Times New Roman" w:hAnsi="Times New Roman"/>
          <w:sz w:val="28"/>
          <w:szCs w:val="28"/>
          <w:lang w:val="en-US"/>
        </w:rPr>
        <w:t xml:space="preserve">7 articles </w:t>
      </w:r>
      <w:hyperlink r:id="rId25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Refreshcitation count</w:t>
        </w:r>
      </w:hyperlink>
      <w:r w:rsidRPr="00D75B5A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26" w:anchor="footer-citing" w:history="1">
        <w:r w:rsidRPr="00D75B5A">
          <w:rPr>
            <w:rStyle w:val="ac"/>
            <w:rFonts w:ascii="Times New Roman" w:hAnsi="Times New Roman"/>
            <w:color w:val="auto"/>
            <w:sz w:val="28"/>
            <w:szCs w:val="28"/>
            <w:lang w:val="en-US"/>
          </w:rPr>
          <w:t>Citing literature</w:t>
        </w:r>
      </w:hyperlink>
    </w:p>
    <w:p w:rsidR="00D40C75" w:rsidRPr="00D75B5A" w:rsidRDefault="00D40C75" w:rsidP="00D40C7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5B5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D75B5A">
        <w:rPr>
          <w:rFonts w:ascii="Times New Roman" w:hAnsi="Times New Roman"/>
          <w:bCs/>
          <w:sz w:val="28"/>
          <w:szCs w:val="28"/>
        </w:rPr>
        <w:t>Приказ  Министерства здравоохранения Республики Казахстан  № 343 от 8 апреля 2002 г.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5B5A">
        <w:rPr>
          <w:rFonts w:ascii="Times New Roman" w:hAnsi="Times New Roman"/>
          <w:bCs/>
          <w:sz w:val="28"/>
          <w:szCs w:val="28"/>
        </w:rPr>
        <w:t xml:space="preserve"> Казахстанский Национальный Формуляр </w:t>
      </w:r>
      <w:r w:rsidRPr="00D75B5A">
        <w:rPr>
          <w:rFonts w:ascii="Times New Roman" w:hAnsi="Times New Roman"/>
          <w:bCs/>
          <w:sz w:val="28"/>
          <w:szCs w:val="28"/>
          <w:lang w:val="en-US"/>
        </w:rPr>
        <w:t>KNMF</w:t>
      </w:r>
      <w:r w:rsidRPr="00D75B5A">
        <w:rPr>
          <w:rFonts w:ascii="Times New Roman" w:hAnsi="Times New Roman"/>
          <w:bCs/>
          <w:sz w:val="28"/>
          <w:szCs w:val="28"/>
        </w:rPr>
        <w:t>.</w:t>
      </w:r>
      <w:r w:rsidRPr="00D75B5A">
        <w:rPr>
          <w:rFonts w:ascii="Times New Roman" w:hAnsi="Times New Roman"/>
          <w:bCs/>
          <w:sz w:val="28"/>
          <w:szCs w:val="28"/>
          <w:lang w:val="en-US"/>
        </w:rPr>
        <w:t>kz</w:t>
      </w:r>
    </w:p>
    <w:p w:rsidR="00D40C75" w:rsidRPr="00D75B5A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75B5A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 xml:space="preserve"> Branski L.K., Herndon D.N., Byrd J.F. et. al. Transpulmonarythermodilution for hemodynamic measure mens in severely burnet children//Crit.Care. 2011. Vol.15(2). P.R118.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Chung K.K., Wolf S. E., Renz E. M. et. al. Hight frequency percussive ventilation and low tidal volume ventilation in burns: a randomized controlled trial//Crit.Care Med. 2010 Vol.38(10). P. 1970-1977.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EnKhbaatar P., Traber D. L. Pathophysiology of acute lung injury in combined burn and smoke inhalation injury//Clin.Sci. 2004. Voll.107(2). P. 137-143.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Herndon D. N. (ed). Total burn care. Third edition. Saunders Elsvier, 2007. 278 S.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Latenser B. A. Critical care of the burn patient: the first 48 hours//Crit.Care Med. 2009. Vol.37(10). P.2819-2826.</w:t>
      </w:r>
    </w:p>
    <w:p w:rsidR="00D40C75" w:rsidRPr="00D40C75" w:rsidRDefault="00D40C75" w:rsidP="00D40C75">
      <w:pPr>
        <w:pStyle w:val="a3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40C75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Pitt R. M., Parker J. C., Jurkovich G. J. et al. Analysis of altered capillary pressusre and permeability after thermal injury//J. Surg. Res. 1987. Vol.42(6). P.693-702.</w:t>
      </w:r>
    </w:p>
    <w:p w:rsidR="00D40C75" w:rsidRPr="00D40C75" w:rsidRDefault="00D40C75" w:rsidP="00D40C75">
      <w:pPr>
        <w:pStyle w:val="Default"/>
        <w:numPr>
          <w:ilvl w:val="0"/>
          <w:numId w:val="13"/>
        </w:numPr>
        <w:jc w:val="both"/>
        <w:rPr>
          <w:color w:val="auto"/>
          <w:sz w:val="28"/>
          <w:szCs w:val="28"/>
          <w:lang w:val="en-US"/>
        </w:rPr>
      </w:pPr>
      <w:r w:rsidRPr="00D40C75">
        <w:rPr>
          <w:color w:val="auto"/>
          <w:sz w:val="28"/>
          <w:szCs w:val="28"/>
          <w:lang w:val="en-US"/>
        </w:rPr>
        <w:t xml:space="preserve"> A National Clinical Guideline No. 6. Sepsis Management http://www.hse.ie/eng/about/Who/clinical/natclinprog/sepsis/sepsis%20management.pdf; </w:t>
      </w:r>
    </w:p>
    <w:p w:rsidR="00D40C75" w:rsidRPr="00D40C75" w:rsidRDefault="00D40C75" w:rsidP="00D40C75">
      <w:pPr>
        <w:pStyle w:val="Default"/>
        <w:rPr>
          <w:color w:val="auto"/>
          <w:sz w:val="28"/>
          <w:szCs w:val="28"/>
          <w:lang w:val="en-US"/>
        </w:rPr>
      </w:pPr>
    </w:p>
    <w:p w:rsidR="00D40C75" w:rsidRPr="00D40C75" w:rsidRDefault="00D40C75" w:rsidP="00D40C7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40C75" w:rsidRPr="00D40C75" w:rsidRDefault="00D40C75" w:rsidP="00D4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0C75" w:rsidRPr="00D40C75" w:rsidRDefault="00D40C75" w:rsidP="00D40C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0C75" w:rsidRPr="00D40C75" w:rsidRDefault="00D40C75" w:rsidP="00D40C75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40C75" w:rsidRPr="00D40C75" w:rsidRDefault="00D40C75" w:rsidP="00D40C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40C75" w:rsidRPr="00D40C75" w:rsidSect="00D40C75">
      <w:footerReference w:type="default" r:id="rId27"/>
      <w:pgSz w:w="11906" w:h="16838"/>
      <w:pgMar w:top="1134" w:right="566" w:bottom="1134" w:left="1134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E6" w:rsidRDefault="00637EE6" w:rsidP="00C320F4">
      <w:pPr>
        <w:spacing w:after="0" w:line="240" w:lineRule="auto"/>
      </w:pPr>
      <w:r>
        <w:separator/>
      </w:r>
    </w:p>
  </w:endnote>
  <w:endnote w:type="continuationSeparator" w:id="0">
    <w:p w:rsidR="00637EE6" w:rsidRDefault="00637EE6" w:rsidP="00C32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SoftPro-Medium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091881"/>
      <w:docPartObj>
        <w:docPartGallery w:val="Page Numbers (Bottom of Page)"/>
        <w:docPartUnique/>
      </w:docPartObj>
    </w:sdtPr>
    <w:sdtEndPr/>
    <w:sdtContent>
      <w:p w:rsidR="009E7DF1" w:rsidRDefault="00637EE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2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7DF1" w:rsidRDefault="009E7D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E6" w:rsidRDefault="00637EE6" w:rsidP="00C320F4">
      <w:pPr>
        <w:spacing w:after="0" w:line="240" w:lineRule="auto"/>
      </w:pPr>
      <w:r>
        <w:separator/>
      </w:r>
    </w:p>
  </w:footnote>
  <w:footnote w:type="continuationSeparator" w:id="0">
    <w:p w:rsidR="00637EE6" w:rsidRDefault="00637EE6" w:rsidP="00C32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743"/>
    <w:multiLevelType w:val="hybridMultilevel"/>
    <w:tmpl w:val="6B181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02770"/>
    <w:multiLevelType w:val="hybridMultilevel"/>
    <w:tmpl w:val="152697FA"/>
    <w:lvl w:ilvl="0" w:tplc="1B6657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9F93BA2"/>
    <w:multiLevelType w:val="hybridMultilevel"/>
    <w:tmpl w:val="80B299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17438C"/>
    <w:multiLevelType w:val="hybridMultilevel"/>
    <w:tmpl w:val="12082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D3CD4"/>
    <w:multiLevelType w:val="hybridMultilevel"/>
    <w:tmpl w:val="F3B4CF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902E1A"/>
    <w:multiLevelType w:val="hybridMultilevel"/>
    <w:tmpl w:val="D3947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02D0D"/>
    <w:multiLevelType w:val="hybridMultilevel"/>
    <w:tmpl w:val="ECA4D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59022D"/>
    <w:multiLevelType w:val="hybridMultilevel"/>
    <w:tmpl w:val="667C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66622"/>
    <w:multiLevelType w:val="hybridMultilevel"/>
    <w:tmpl w:val="0700F0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C2686E"/>
    <w:multiLevelType w:val="hybridMultilevel"/>
    <w:tmpl w:val="0C545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60787238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4C28E9C0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46649"/>
    <w:multiLevelType w:val="hybridMultilevel"/>
    <w:tmpl w:val="8E98C054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2">
    <w:nsid w:val="24DF3694"/>
    <w:multiLevelType w:val="hybridMultilevel"/>
    <w:tmpl w:val="F7D8B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442F38"/>
    <w:multiLevelType w:val="hybridMultilevel"/>
    <w:tmpl w:val="6D8612CE"/>
    <w:lvl w:ilvl="0" w:tplc="FD3C7BF2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23B10"/>
    <w:multiLevelType w:val="hybridMultilevel"/>
    <w:tmpl w:val="BACEF5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BE4D47"/>
    <w:multiLevelType w:val="hybridMultilevel"/>
    <w:tmpl w:val="B66036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7A07C9"/>
    <w:multiLevelType w:val="hybridMultilevel"/>
    <w:tmpl w:val="9C4EE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C0FAB"/>
    <w:multiLevelType w:val="hybridMultilevel"/>
    <w:tmpl w:val="DF8A46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557C49"/>
    <w:multiLevelType w:val="hybridMultilevel"/>
    <w:tmpl w:val="79BCB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025C4B"/>
    <w:multiLevelType w:val="hybridMultilevel"/>
    <w:tmpl w:val="C82A9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45C40"/>
    <w:multiLevelType w:val="hybridMultilevel"/>
    <w:tmpl w:val="071C25F8"/>
    <w:lvl w:ilvl="0" w:tplc="9DE60B68">
      <w:start w:val="2"/>
      <w:numFmt w:val="decimal"/>
      <w:lvlText w:val="%1."/>
      <w:lvlJc w:val="left"/>
      <w:pPr>
        <w:ind w:left="42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E12F71"/>
    <w:multiLevelType w:val="hybridMultilevel"/>
    <w:tmpl w:val="8F068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325ED6"/>
    <w:multiLevelType w:val="multilevel"/>
    <w:tmpl w:val="EBA48260"/>
    <w:lvl w:ilvl="0">
      <w:start w:val="12"/>
      <w:numFmt w:val="decimal"/>
      <w:lvlText w:val="%1"/>
      <w:lvlJc w:val="left"/>
      <w:pPr>
        <w:ind w:left="960" w:hanging="960"/>
      </w:pPr>
      <w:rPr>
        <w:b/>
      </w:rPr>
    </w:lvl>
    <w:lvl w:ilvl="1">
      <w:start w:val="5"/>
      <w:numFmt w:val="decimal"/>
      <w:lvlText w:val="%1.%2"/>
      <w:lvlJc w:val="left"/>
      <w:pPr>
        <w:ind w:left="960" w:hanging="960"/>
      </w:pPr>
      <w:rPr>
        <w:b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abstractNum w:abstractNumId="23">
    <w:nsid w:val="3F375B2E"/>
    <w:multiLevelType w:val="hybridMultilevel"/>
    <w:tmpl w:val="71E0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8E72D1"/>
    <w:multiLevelType w:val="hybridMultilevel"/>
    <w:tmpl w:val="1C4E30A2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>
    <w:nsid w:val="437D6459"/>
    <w:multiLevelType w:val="hybridMultilevel"/>
    <w:tmpl w:val="CA3006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7676F99"/>
    <w:multiLevelType w:val="hybridMultilevel"/>
    <w:tmpl w:val="46941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8110E1"/>
    <w:multiLevelType w:val="hybridMultilevel"/>
    <w:tmpl w:val="901AAE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C773E59"/>
    <w:multiLevelType w:val="hybridMultilevel"/>
    <w:tmpl w:val="1C88D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277D18"/>
    <w:multiLevelType w:val="hybridMultilevel"/>
    <w:tmpl w:val="A6684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D7169F"/>
    <w:multiLevelType w:val="multilevel"/>
    <w:tmpl w:val="B2EC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3D2D80"/>
    <w:multiLevelType w:val="hybridMultilevel"/>
    <w:tmpl w:val="9E80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572BBD"/>
    <w:multiLevelType w:val="hybridMultilevel"/>
    <w:tmpl w:val="4B2ADC5C"/>
    <w:lvl w:ilvl="0" w:tplc="A9A0DF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>
    <w:nsid w:val="558878CC"/>
    <w:multiLevelType w:val="hybridMultilevel"/>
    <w:tmpl w:val="19BE0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B7970"/>
    <w:multiLevelType w:val="hybridMultilevel"/>
    <w:tmpl w:val="3FC034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BDA6351"/>
    <w:multiLevelType w:val="hybridMultilevel"/>
    <w:tmpl w:val="EAE85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066C40"/>
    <w:multiLevelType w:val="hybridMultilevel"/>
    <w:tmpl w:val="D8E6B1EA"/>
    <w:lvl w:ilvl="0" w:tplc="90BE3850">
      <w:start w:val="12"/>
      <w:numFmt w:val="decimal"/>
      <w:lvlText w:val="%1."/>
      <w:lvlJc w:val="left"/>
      <w:pPr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906"/>
        </w:tabs>
        <w:ind w:left="9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6"/>
        </w:tabs>
        <w:ind w:left="16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6"/>
        </w:tabs>
        <w:ind w:left="23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6"/>
        </w:tabs>
        <w:ind w:left="30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6"/>
        </w:tabs>
        <w:ind w:left="37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6"/>
        </w:tabs>
        <w:ind w:left="45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6"/>
        </w:tabs>
        <w:ind w:left="52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6"/>
        </w:tabs>
        <w:ind w:left="5946" w:hanging="360"/>
      </w:pPr>
    </w:lvl>
  </w:abstractNum>
  <w:abstractNum w:abstractNumId="37">
    <w:nsid w:val="765D1F4C"/>
    <w:multiLevelType w:val="hybridMultilevel"/>
    <w:tmpl w:val="B9C2F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AA3C54"/>
    <w:multiLevelType w:val="hybridMultilevel"/>
    <w:tmpl w:val="40F090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C11AF3"/>
    <w:multiLevelType w:val="multilevel"/>
    <w:tmpl w:val="2F28991C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0">
    <w:nsid w:val="7FEE2DB4"/>
    <w:multiLevelType w:val="hybridMultilevel"/>
    <w:tmpl w:val="2E5ABE8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25"/>
  </w:num>
  <w:num w:numId="4">
    <w:abstractNumId w:val="11"/>
  </w:num>
  <w:num w:numId="5">
    <w:abstractNumId w:val="27"/>
  </w:num>
  <w:num w:numId="6">
    <w:abstractNumId w:val="15"/>
  </w:num>
  <w:num w:numId="7">
    <w:abstractNumId w:val="40"/>
  </w:num>
  <w:num w:numId="8">
    <w:abstractNumId w:val="24"/>
  </w:num>
  <w:num w:numId="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8"/>
  </w:num>
  <w:num w:numId="16">
    <w:abstractNumId w:val="30"/>
  </w:num>
  <w:num w:numId="17">
    <w:abstractNumId w:val="6"/>
  </w:num>
  <w:num w:numId="18">
    <w:abstractNumId w:val="31"/>
  </w:num>
  <w:num w:numId="19">
    <w:abstractNumId w:val="23"/>
  </w:num>
  <w:num w:numId="20">
    <w:abstractNumId w:val="22"/>
  </w:num>
  <w:num w:numId="21">
    <w:abstractNumId w:val="4"/>
  </w:num>
  <w:num w:numId="22">
    <w:abstractNumId w:val="17"/>
  </w:num>
  <w:num w:numId="23">
    <w:abstractNumId w:val="21"/>
  </w:num>
  <w:num w:numId="24">
    <w:abstractNumId w:val="0"/>
  </w:num>
  <w:num w:numId="25">
    <w:abstractNumId w:val="12"/>
  </w:num>
  <w:num w:numId="26">
    <w:abstractNumId w:val="14"/>
  </w:num>
  <w:num w:numId="27">
    <w:abstractNumId w:val="36"/>
  </w:num>
  <w:num w:numId="28">
    <w:abstractNumId w:val="2"/>
  </w:num>
  <w:num w:numId="29">
    <w:abstractNumId w:val="38"/>
  </w:num>
  <w:num w:numId="30">
    <w:abstractNumId w:val="7"/>
  </w:num>
  <w:num w:numId="31">
    <w:abstractNumId w:val="20"/>
  </w:num>
  <w:num w:numId="32">
    <w:abstractNumId w:val="1"/>
  </w:num>
  <w:num w:numId="33">
    <w:abstractNumId w:val="29"/>
  </w:num>
  <w:num w:numId="34">
    <w:abstractNumId w:val="26"/>
  </w:num>
  <w:num w:numId="35">
    <w:abstractNumId w:val="28"/>
  </w:num>
  <w:num w:numId="36">
    <w:abstractNumId w:val="34"/>
  </w:num>
  <w:num w:numId="37">
    <w:abstractNumId w:val="13"/>
  </w:num>
  <w:num w:numId="38">
    <w:abstractNumId w:val="33"/>
  </w:num>
  <w:num w:numId="39">
    <w:abstractNumId w:val="18"/>
  </w:num>
  <w:num w:numId="40">
    <w:abstractNumId w:val="19"/>
  </w:num>
  <w:num w:numId="41">
    <w:abstractNumId w:val="5"/>
  </w:num>
  <w:num w:numId="42">
    <w:abstractNumId w:val="35"/>
  </w:num>
  <w:num w:numId="43">
    <w:abstractNumId w:val="9"/>
  </w:num>
  <w:num w:numId="44">
    <w:abstractNumId w:val="16"/>
  </w:num>
  <w:num w:numId="4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0C75"/>
    <w:rsid w:val="000A7635"/>
    <w:rsid w:val="0010089A"/>
    <w:rsid w:val="002556B9"/>
    <w:rsid w:val="0027545F"/>
    <w:rsid w:val="002D382F"/>
    <w:rsid w:val="003F50E7"/>
    <w:rsid w:val="00493904"/>
    <w:rsid w:val="004E67A9"/>
    <w:rsid w:val="00541215"/>
    <w:rsid w:val="0055791C"/>
    <w:rsid w:val="00572FE2"/>
    <w:rsid w:val="00637EE6"/>
    <w:rsid w:val="006428C7"/>
    <w:rsid w:val="006767A2"/>
    <w:rsid w:val="007D16A0"/>
    <w:rsid w:val="00894934"/>
    <w:rsid w:val="009944C3"/>
    <w:rsid w:val="009E7DF1"/>
    <w:rsid w:val="00AC2201"/>
    <w:rsid w:val="00AD0226"/>
    <w:rsid w:val="00B10F23"/>
    <w:rsid w:val="00B66A3A"/>
    <w:rsid w:val="00C320F4"/>
    <w:rsid w:val="00D309D8"/>
    <w:rsid w:val="00D40C75"/>
    <w:rsid w:val="00D50A79"/>
    <w:rsid w:val="00D75B5A"/>
    <w:rsid w:val="00DD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F4"/>
  </w:style>
  <w:style w:type="paragraph" w:styleId="1">
    <w:name w:val="heading 1"/>
    <w:basedOn w:val="a"/>
    <w:next w:val="a"/>
    <w:link w:val="10"/>
    <w:uiPriority w:val="9"/>
    <w:qFormat/>
    <w:rsid w:val="00D40C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C7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0C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40C7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List Paragraph"/>
    <w:basedOn w:val="a"/>
    <w:uiPriority w:val="34"/>
    <w:qFormat/>
    <w:rsid w:val="00D40C7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0C7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C75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D4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D40C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D40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D40C7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40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D40C75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D40C75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D40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e">
    <w:name w:val="Strong"/>
    <w:basedOn w:val="a0"/>
    <w:uiPriority w:val="22"/>
    <w:qFormat/>
    <w:rsid w:val="00D40C75"/>
    <w:rPr>
      <w:b/>
      <w:bCs/>
    </w:rPr>
  </w:style>
  <w:style w:type="paragraph" w:customStyle="1" w:styleId="Default">
    <w:name w:val="Default"/>
    <w:rsid w:val="00D40C7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">
    <w:name w:val="Body Text Indent"/>
    <w:basedOn w:val="a"/>
    <w:link w:val="af0"/>
    <w:unhideWhenUsed/>
    <w:rsid w:val="00D40C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D40C75"/>
    <w:rPr>
      <w:rFonts w:ascii="Times New Roman" w:eastAsia="Times New Roman" w:hAnsi="Times New Roman" w:cs="Times New Roman"/>
      <w:sz w:val="24"/>
      <w:szCs w:val="24"/>
    </w:rPr>
  </w:style>
  <w:style w:type="paragraph" w:customStyle="1" w:styleId="txt">
    <w:name w:val="txt"/>
    <w:basedOn w:val="a"/>
    <w:rsid w:val="00D40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D40C75"/>
    <w:pPr>
      <w:widowControl w:val="0"/>
      <w:autoSpaceDE w:val="0"/>
      <w:autoSpaceDN w:val="0"/>
      <w:adjustRightInd w:val="0"/>
      <w:spacing w:after="0" w:line="288" w:lineRule="auto"/>
      <w:jc w:val="right"/>
    </w:pPr>
    <w:rPr>
      <w:rFonts w:ascii="WinSoftPro-Medium" w:eastAsia="Times New Roman" w:hAnsi="WinSoftPro-Medium" w:cs="Times New Roman"/>
      <w:color w:val="000000"/>
      <w:sz w:val="24"/>
      <w:szCs w:val="20"/>
      <w:lang w:val="en-US" w:eastAsia="en-US" w:bidi="ar-YE"/>
    </w:rPr>
  </w:style>
  <w:style w:type="paragraph" w:customStyle="1" w:styleId="af1">
    <w:name w:val="Стиль"/>
    <w:rsid w:val="00D40C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D40C7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8"/>
      <w:lang w:eastAsia="ar-SA"/>
    </w:rPr>
  </w:style>
  <w:style w:type="character" w:customStyle="1" w:styleId="apple-converted-space">
    <w:name w:val="apple-converted-space"/>
    <w:basedOn w:val="a0"/>
    <w:rsid w:val="00D40C75"/>
  </w:style>
  <w:style w:type="character" w:customStyle="1" w:styleId="mw-headline">
    <w:name w:val="mw-headline"/>
    <w:basedOn w:val="a0"/>
    <w:rsid w:val="00D40C75"/>
  </w:style>
  <w:style w:type="character" w:customStyle="1" w:styleId="mw-editsection-bracket">
    <w:name w:val="mw-editsection-bracket"/>
    <w:basedOn w:val="a0"/>
    <w:rsid w:val="00D40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ice.org.uk/guidance/cg141" TargetMode="External"/><Relationship Id="rId18" Type="http://schemas.openxmlformats.org/officeDocument/2006/relationships/hyperlink" Target="http://onlinelibrary.wiley.com/o/cochrane/clabout/articles/INJ/frame.html" TargetMode="External"/><Relationship Id="rId26" Type="http://schemas.openxmlformats.org/officeDocument/2006/relationships/hyperlink" Target="http://onlinelibrary.wiley.com/doi/10.1002/14651858.CD004205.pub2/abstract" TargetMode="External"/><Relationship Id="rId3" Type="http://schemas.openxmlformats.org/officeDocument/2006/relationships/styles" Target="styles.xml"/><Relationship Id="rId21" Type="http://schemas.openxmlformats.org/officeDocument/2006/relationships/hyperlink" Target="http://onlinelibrary.wiley.com/doi/10.1002/14651858.CD001319.pub5/ful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lsevier.com/locate/clnu" TargetMode="External"/><Relationship Id="rId17" Type="http://schemas.openxmlformats.org/officeDocument/2006/relationships/hyperlink" Target="http://www.ncbi.nlm.nih.gov/pubmed/?term=Martin%20C%5BAuthor%5D&amp;cauthor=true&amp;cauthor_uid=24108515" TargetMode="External"/><Relationship Id="rId25" Type="http://schemas.openxmlformats.org/officeDocument/2006/relationships/hyperlink" Target="http://onlinelibrary.wiley.com/enhanced/refreshCitedBy?doi=10.1002/14651858.CD004205.pub2&amp;refreshCitedByCounter=tru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Jaber%20S%5BAuthor%5D&amp;cauthor=true&amp;cauthor_uid=24108515" TargetMode="External"/><Relationship Id="rId20" Type="http://schemas.openxmlformats.org/officeDocument/2006/relationships/hyperlink" Target="http://onlinelibrary.wiley.com/enhanced/refreshCitedBy?doi=10.1002/14651858.CD001319.pub5&amp;refreshCitedByCounter=tru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ture.web.ru/db/search.html?not_mid=1179478&amp;words=%E4%E8%EE%EA%F1%E8%E4%E8%ED" TargetMode="External"/><Relationship Id="rId24" Type="http://schemas.openxmlformats.org/officeDocument/2006/relationships/hyperlink" Target="http://onlinelibrary.wiley.com/enhanced/exportCitation/doi/10.1002/14651858.CD004205.pub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Siami%20S%5BAuthor%5D&amp;cauthor=true&amp;cauthor_uid=24108515" TargetMode="External"/><Relationship Id="rId23" Type="http://schemas.openxmlformats.org/officeDocument/2006/relationships/hyperlink" Target="http://onlinelibrary.wiley.com/o/cochrane/clabout/articles/NEONATAL/frame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nature.web.ru/db/search.html?not_mid=1179478&amp;words=%F5%EB%EE%F0%E0%EC%F4%E5%ED%E8%EA%EE%EB" TargetMode="External"/><Relationship Id="rId19" Type="http://schemas.openxmlformats.org/officeDocument/2006/relationships/hyperlink" Target="http://onlinelibrary.wiley.com/enhanced/exportCitation/doi/10.1002/14651858.CD001319.pub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/index.php?title=%D0%9D%D0%B5%D0%B9%D1%80%D0%BE%D0%B2%D0%B0%D1%81%D0%BA%D1%83%D0%BB%D0%B8%D1%82&amp;action=edit&amp;redlink=1" TargetMode="External"/><Relationship Id="rId14" Type="http://schemas.openxmlformats.org/officeDocument/2006/relationships/hyperlink" Target="http://www.ncbi.nlm.nih.gov/pubmed/?term=Annane%20D%5BAuthor%5D&amp;cauthor=true&amp;cauthor_uid=24108515" TargetMode="External"/><Relationship Id="rId22" Type="http://schemas.openxmlformats.org/officeDocument/2006/relationships/hyperlink" Target="http://www.cadth.ca/media/pdf/l0178_plasma_protein_products_htis-2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0C4DA-5D6D-4201-8EF9-1E30722F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28</Pages>
  <Words>8514</Words>
  <Characters>48530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56931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otinshiev_b</dc:creator>
  <cp:lastModifiedBy>Хамзина Алия Жаксылыкова</cp:lastModifiedBy>
  <cp:revision>4</cp:revision>
  <dcterms:created xsi:type="dcterms:W3CDTF">2016-05-25T08:31:00Z</dcterms:created>
  <dcterms:modified xsi:type="dcterms:W3CDTF">2016-05-25T11:25:00Z</dcterms:modified>
</cp:coreProperties>
</file>